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6E3" w:rsidRDefault="00EC46E3" w:rsidP="00020825">
      <w:pPr>
        <w:autoSpaceDE w:val="0"/>
        <w:autoSpaceDN w:val="0"/>
        <w:adjustRightInd w:val="0"/>
        <w:spacing w:after="0" w:line="240" w:lineRule="auto"/>
        <w:jc w:val="center"/>
        <w:rPr>
          <w:rFonts w:cstheme="minorHAnsi"/>
          <w:color w:val="005D92"/>
          <w:sz w:val="24"/>
          <w:szCs w:val="24"/>
        </w:rPr>
      </w:pPr>
      <w:r>
        <w:rPr>
          <w:rFonts w:cstheme="minorHAnsi"/>
          <w:noProof/>
          <w:color w:val="005D92"/>
          <w:sz w:val="24"/>
          <w:szCs w:val="24"/>
          <w:lang w:val="en-US"/>
        </w:rPr>
        <w:drawing>
          <wp:anchor distT="0" distB="0" distL="114300" distR="114300" simplePos="0" relativeHeight="251658240" behindDoc="0" locked="0" layoutInCell="1" allowOverlap="1">
            <wp:simplePos x="0" y="0"/>
            <wp:positionH relativeFrom="margin">
              <wp:posOffset>2636520</wp:posOffset>
            </wp:positionH>
            <wp:positionV relativeFrom="paragraph">
              <wp:posOffset>-383540</wp:posOffset>
            </wp:positionV>
            <wp:extent cx="915670" cy="714375"/>
            <wp:effectExtent l="0" t="0" r="0" b="9525"/>
            <wp:wrapNone/>
            <wp:docPr id="3" name="Picture 3" descr="http://www.miic.gov.jm/sites/default/files/styles/agency_logo_small/public/FCJLogo-small.jpg?itok=_n2REm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ic.gov.jm/sites/default/files/styles/agency_logo_small/public/FCJLogo-small.jpg?itok=_n2REm7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670" cy="714375"/>
                    </a:xfrm>
                    <a:prstGeom prst="rect">
                      <a:avLst/>
                    </a:prstGeom>
                    <a:noFill/>
                    <a:ln>
                      <a:noFill/>
                    </a:ln>
                  </pic:spPr>
                </pic:pic>
              </a:graphicData>
            </a:graphic>
          </wp:anchor>
        </w:drawing>
      </w:r>
    </w:p>
    <w:p w:rsidR="00EC46E3" w:rsidRDefault="00EC46E3" w:rsidP="00020825">
      <w:pPr>
        <w:autoSpaceDE w:val="0"/>
        <w:autoSpaceDN w:val="0"/>
        <w:adjustRightInd w:val="0"/>
        <w:spacing w:after="0" w:line="240" w:lineRule="auto"/>
        <w:jc w:val="center"/>
        <w:rPr>
          <w:rFonts w:cstheme="minorHAnsi"/>
          <w:color w:val="005D92"/>
          <w:sz w:val="24"/>
          <w:szCs w:val="24"/>
        </w:rPr>
      </w:pPr>
    </w:p>
    <w:p w:rsidR="00EC46E3" w:rsidRPr="001707C7" w:rsidRDefault="00784FA1" w:rsidP="00EC46E3">
      <w:pPr>
        <w:widowControl w:val="0"/>
        <w:autoSpaceDE w:val="0"/>
        <w:autoSpaceDN w:val="0"/>
        <w:adjustRightInd w:val="0"/>
        <w:spacing w:after="0" w:line="240" w:lineRule="auto"/>
        <w:ind w:left="3540" w:hanging="840"/>
        <w:rPr>
          <w:rFonts w:cs="Calibri"/>
          <w:sz w:val="24"/>
          <w:szCs w:val="24"/>
        </w:rPr>
      </w:pPr>
      <w:r>
        <w:rPr>
          <w:rFonts w:cs="Calibri"/>
          <w:b/>
          <w:bCs/>
          <w:sz w:val="24"/>
          <w:szCs w:val="24"/>
        </w:rPr>
        <w:t xml:space="preserve">     </w:t>
      </w:r>
      <w:r w:rsidR="00EC46E3" w:rsidRPr="001707C7">
        <w:rPr>
          <w:rFonts w:cs="Calibri"/>
          <w:b/>
          <w:bCs/>
          <w:sz w:val="24"/>
          <w:szCs w:val="24"/>
        </w:rPr>
        <w:t>Factories Corporation of Jamaica</w:t>
      </w:r>
      <w:r w:rsidR="00EF295F">
        <w:rPr>
          <w:rFonts w:cs="Calibri"/>
          <w:b/>
          <w:bCs/>
          <w:sz w:val="24"/>
          <w:szCs w:val="24"/>
        </w:rPr>
        <w:t xml:space="preserve"> Limited</w:t>
      </w:r>
    </w:p>
    <w:p w:rsidR="00EC46E3" w:rsidRPr="001707C7" w:rsidRDefault="00EC46E3" w:rsidP="00EC46E3">
      <w:pPr>
        <w:widowControl w:val="0"/>
        <w:autoSpaceDE w:val="0"/>
        <w:autoSpaceDN w:val="0"/>
        <w:adjustRightInd w:val="0"/>
        <w:spacing w:after="0" w:line="1" w:lineRule="exact"/>
        <w:rPr>
          <w:rFonts w:cs="Calibri"/>
          <w:sz w:val="24"/>
          <w:szCs w:val="24"/>
        </w:rPr>
      </w:pPr>
    </w:p>
    <w:p w:rsidR="00EC46E3" w:rsidRPr="001707C7" w:rsidRDefault="00EC46E3" w:rsidP="00EC46E3">
      <w:pPr>
        <w:widowControl w:val="0"/>
        <w:autoSpaceDE w:val="0"/>
        <w:autoSpaceDN w:val="0"/>
        <w:adjustRightInd w:val="0"/>
        <w:spacing w:after="0" w:line="240" w:lineRule="auto"/>
        <w:ind w:left="880" w:hanging="880"/>
        <w:jc w:val="center"/>
        <w:rPr>
          <w:rFonts w:cs="Calibri"/>
          <w:sz w:val="24"/>
          <w:szCs w:val="24"/>
        </w:rPr>
      </w:pPr>
      <w:r w:rsidRPr="001707C7">
        <w:rPr>
          <w:rFonts w:cs="Calibri"/>
          <w:b/>
          <w:bCs/>
          <w:sz w:val="24"/>
          <w:szCs w:val="24"/>
        </w:rPr>
        <w:t xml:space="preserve"> </w:t>
      </w:r>
      <w:r>
        <w:rPr>
          <w:rFonts w:cs="Calibri"/>
          <w:b/>
          <w:bCs/>
          <w:sz w:val="24"/>
          <w:szCs w:val="24"/>
        </w:rPr>
        <w:t xml:space="preserve">RISK MANAGEMENT POLICY </w:t>
      </w:r>
    </w:p>
    <w:p w:rsidR="00EC46E3" w:rsidRPr="002C4E42" w:rsidRDefault="00EC46E3" w:rsidP="00EC46E3">
      <w:pPr>
        <w:widowControl w:val="0"/>
        <w:autoSpaceDE w:val="0"/>
        <w:autoSpaceDN w:val="0"/>
        <w:adjustRightInd w:val="0"/>
        <w:spacing w:after="0" w:line="200" w:lineRule="exact"/>
        <w:rPr>
          <w:rFonts w:ascii="Times New Roman" w:hAnsi="Times New Roman"/>
          <w:sz w:val="24"/>
          <w:szCs w:val="24"/>
        </w:rPr>
      </w:pPr>
      <w:r w:rsidRPr="002C4E42">
        <w:rPr>
          <w:noProof/>
          <w:lang w:val="en-US"/>
        </w:rPr>
        <w:drawing>
          <wp:anchor distT="0" distB="0" distL="114300" distR="114300" simplePos="0" relativeHeight="251660288" behindDoc="1" locked="0" layoutInCell="0" allowOverlap="1">
            <wp:simplePos x="0" y="0"/>
            <wp:positionH relativeFrom="column">
              <wp:posOffset>201930</wp:posOffset>
            </wp:positionH>
            <wp:positionV relativeFrom="paragraph">
              <wp:posOffset>22860</wp:posOffset>
            </wp:positionV>
            <wp:extent cx="6054725" cy="111125"/>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4725" cy="111125"/>
                    </a:xfrm>
                    <a:prstGeom prst="rect">
                      <a:avLst/>
                    </a:prstGeom>
                    <a:noFill/>
                    <a:ln>
                      <a:noFill/>
                    </a:ln>
                  </pic:spPr>
                </pic:pic>
              </a:graphicData>
            </a:graphic>
          </wp:anchor>
        </w:drawing>
      </w:r>
    </w:p>
    <w:p w:rsidR="00EC46E3" w:rsidRDefault="00EC46E3" w:rsidP="00784FA1">
      <w:pPr>
        <w:pStyle w:val="Heading1"/>
        <w:spacing w:before="0" w:line="240" w:lineRule="auto"/>
        <w:rPr>
          <w:rFonts w:asciiTheme="minorHAnsi" w:hAnsiTheme="minorHAnsi" w:cstheme="minorHAnsi"/>
          <w:sz w:val="24"/>
          <w:szCs w:val="24"/>
        </w:rPr>
      </w:pPr>
    </w:p>
    <w:p w:rsidR="00020825" w:rsidRPr="00A25B80" w:rsidRDefault="003B4F54" w:rsidP="00784FA1">
      <w:pPr>
        <w:pStyle w:val="Heading1"/>
        <w:numPr>
          <w:ilvl w:val="0"/>
          <w:numId w:val="14"/>
        </w:numPr>
        <w:spacing w:before="0" w:line="360" w:lineRule="auto"/>
        <w:ind w:left="720" w:hanging="720"/>
        <w:jc w:val="both"/>
        <w:rPr>
          <w:rFonts w:asciiTheme="minorHAnsi" w:hAnsiTheme="minorHAnsi" w:cstheme="minorHAnsi"/>
          <w:sz w:val="24"/>
          <w:szCs w:val="24"/>
          <w:u w:val="single"/>
        </w:rPr>
      </w:pPr>
      <w:r w:rsidRPr="00A25B80">
        <w:rPr>
          <w:rFonts w:asciiTheme="minorHAnsi" w:hAnsiTheme="minorHAnsi" w:cstheme="minorHAnsi"/>
          <w:sz w:val="24"/>
          <w:szCs w:val="24"/>
          <w:u w:val="single"/>
        </w:rPr>
        <w:t xml:space="preserve">POLICY STATEMENT </w:t>
      </w:r>
    </w:p>
    <w:p w:rsidR="00020825" w:rsidRPr="00EC46E3" w:rsidRDefault="00020825" w:rsidP="00784FA1">
      <w:pPr>
        <w:autoSpaceDE w:val="0"/>
        <w:autoSpaceDN w:val="0"/>
        <w:adjustRightInd w:val="0"/>
        <w:spacing w:after="0" w:line="240" w:lineRule="auto"/>
        <w:ind w:left="720"/>
        <w:jc w:val="both"/>
        <w:rPr>
          <w:rFonts w:cstheme="minorHAnsi"/>
          <w:color w:val="262727"/>
          <w:sz w:val="24"/>
          <w:szCs w:val="24"/>
        </w:rPr>
      </w:pPr>
      <w:r w:rsidRPr="00EC46E3">
        <w:rPr>
          <w:rFonts w:cstheme="minorHAnsi"/>
          <w:color w:val="262727"/>
          <w:sz w:val="24"/>
          <w:szCs w:val="24"/>
        </w:rPr>
        <w:t xml:space="preserve">Factories Corporation of Jamaica Ltd (FCJ) is committed to a risk aware culture that is fundamental to the </w:t>
      </w:r>
      <w:r w:rsidR="00CD68A5" w:rsidRPr="00EC46E3">
        <w:rPr>
          <w:rFonts w:cstheme="minorHAnsi"/>
          <w:color w:val="262727"/>
          <w:sz w:val="24"/>
          <w:szCs w:val="24"/>
        </w:rPr>
        <w:t xml:space="preserve">maintenance and improvement </w:t>
      </w:r>
      <w:r w:rsidRPr="00EC46E3">
        <w:rPr>
          <w:rFonts w:cstheme="minorHAnsi"/>
          <w:color w:val="262727"/>
          <w:sz w:val="24"/>
          <w:szCs w:val="24"/>
        </w:rPr>
        <w:t>of the agency’s objective</w:t>
      </w:r>
      <w:r w:rsidR="00CD68A5" w:rsidRPr="00EC46E3">
        <w:rPr>
          <w:rFonts w:cstheme="minorHAnsi"/>
          <w:color w:val="262727"/>
          <w:sz w:val="24"/>
          <w:szCs w:val="24"/>
        </w:rPr>
        <w:t>s</w:t>
      </w:r>
      <w:r w:rsidRPr="00EC46E3">
        <w:rPr>
          <w:rFonts w:cstheme="minorHAnsi"/>
          <w:color w:val="262727"/>
          <w:sz w:val="24"/>
          <w:szCs w:val="24"/>
        </w:rPr>
        <w:t xml:space="preserve"> of sustainably building grow</w:t>
      </w:r>
      <w:r w:rsidR="002B29FE" w:rsidRPr="00EC46E3">
        <w:rPr>
          <w:rFonts w:cstheme="minorHAnsi"/>
          <w:color w:val="262727"/>
          <w:sz w:val="24"/>
          <w:szCs w:val="24"/>
        </w:rPr>
        <w:t>th and value</w:t>
      </w:r>
      <w:r w:rsidR="00C91BC3">
        <w:rPr>
          <w:rFonts w:cstheme="minorHAnsi"/>
          <w:color w:val="262727"/>
          <w:sz w:val="24"/>
          <w:szCs w:val="24"/>
        </w:rPr>
        <w:t>,</w:t>
      </w:r>
      <w:r w:rsidR="002B29FE" w:rsidRPr="00EC46E3">
        <w:rPr>
          <w:rFonts w:cstheme="minorHAnsi"/>
          <w:color w:val="262727"/>
          <w:sz w:val="24"/>
          <w:szCs w:val="24"/>
        </w:rPr>
        <w:t xml:space="preserve"> whilst protecting its:</w:t>
      </w:r>
    </w:p>
    <w:p w:rsidR="00020825" w:rsidRPr="00EC46E3" w:rsidRDefault="00020825" w:rsidP="00784FA1">
      <w:pPr>
        <w:pStyle w:val="ListParagraph"/>
        <w:numPr>
          <w:ilvl w:val="0"/>
          <w:numId w:val="25"/>
        </w:numPr>
        <w:autoSpaceDE w:val="0"/>
        <w:autoSpaceDN w:val="0"/>
        <w:adjustRightInd w:val="0"/>
        <w:spacing w:after="0" w:line="240" w:lineRule="auto"/>
        <w:ind w:left="1080"/>
        <w:jc w:val="both"/>
        <w:rPr>
          <w:rFonts w:cstheme="minorHAnsi"/>
          <w:color w:val="262727"/>
          <w:sz w:val="24"/>
          <w:szCs w:val="24"/>
        </w:rPr>
      </w:pPr>
      <w:r w:rsidRPr="00EC46E3">
        <w:rPr>
          <w:rFonts w:cstheme="minorHAnsi"/>
          <w:color w:val="262727"/>
          <w:sz w:val="24"/>
          <w:szCs w:val="24"/>
        </w:rPr>
        <w:t xml:space="preserve">position as a leading provider of industrial </w:t>
      </w:r>
      <w:r w:rsidR="00C91BC3">
        <w:rPr>
          <w:rFonts w:cstheme="minorHAnsi"/>
          <w:color w:val="262727"/>
          <w:sz w:val="24"/>
          <w:szCs w:val="24"/>
        </w:rPr>
        <w:t xml:space="preserve">and commercial </w:t>
      </w:r>
      <w:r w:rsidRPr="00EC46E3">
        <w:rPr>
          <w:rFonts w:cstheme="minorHAnsi"/>
          <w:color w:val="262727"/>
          <w:sz w:val="24"/>
          <w:szCs w:val="24"/>
        </w:rPr>
        <w:t>space in Jamaica;</w:t>
      </w:r>
    </w:p>
    <w:p w:rsidR="00020825" w:rsidRPr="00EC46E3" w:rsidRDefault="00020825" w:rsidP="00784FA1">
      <w:pPr>
        <w:pStyle w:val="ListParagraph"/>
        <w:numPr>
          <w:ilvl w:val="0"/>
          <w:numId w:val="2"/>
        </w:numPr>
        <w:autoSpaceDE w:val="0"/>
        <w:autoSpaceDN w:val="0"/>
        <w:adjustRightInd w:val="0"/>
        <w:spacing w:after="0" w:line="240" w:lineRule="auto"/>
        <w:ind w:left="1080"/>
        <w:jc w:val="both"/>
        <w:rPr>
          <w:rFonts w:cstheme="minorHAnsi"/>
          <w:color w:val="262727"/>
          <w:sz w:val="24"/>
          <w:szCs w:val="24"/>
        </w:rPr>
      </w:pPr>
      <w:r w:rsidRPr="00EC46E3">
        <w:rPr>
          <w:rFonts w:eastAsia="Wingdings-Regular" w:cstheme="minorHAnsi"/>
          <w:color w:val="262727"/>
          <w:sz w:val="24"/>
          <w:szCs w:val="24"/>
        </w:rPr>
        <w:t xml:space="preserve"> </w:t>
      </w:r>
      <w:r w:rsidRPr="00EC46E3">
        <w:rPr>
          <w:rFonts w:cstheme="minorHAnsi"/>
          <w:color w:val="262727"/>
          <w:sz w:val="24"/>
          <w:szCs w:val="24"/>
        </w:rPr>
        <w:t>respected position in the community; and</w:t>
      </w:r>
    </w:p>
    <w:p w:rsidR="00020825" w:rsidRPr="00EC46E3" w:rsidRDefault="00020825" w:rsidP="00784FA1">
      <w:pPr>
        <w:pStyle w:val="ListParagraph"/>
        <w:numPr>
          <w:ilvl w:val="0"/>
          <w:numId w:val="2"/>
        </w:numPr>
        <w:autoSpaceDE w:val="0"/>
        <w:autoSpaceDN w:val="0"/>
        <w:adjustRightInd w:val="0"/>
        <w:spacing w:after="0" w:line="240" w:lineRule="auto"/>
        <w:ind w:left="1080"/>
        <w:jc w:val="both"/>
        <w:rPr>
          <w:rFonts w:cstheme="minorHAnsi"/>
          <w:color w:val="262727"/>
          <w:sz w:val="24"/>
          <w:szCs w:val="24"/>
        </w:rPr>
      </w:pPr>
      <w:r w:rsidRPr="00EC46E3">
        <w:rPr>
          <w:rFonts w:eastAsia="Wingdings-Regular" w:cstheme="minorHAnsi"/>
          <w:color w:val="262727"/>
          <w:sz w:val="24"/>
          <w:szCs w:val="24"/>
        </w:rPr>
        <w:t xml:space="preserve"> </w:t>
      </w:r>
      <w:r w:rsidRPr="00EC46E3">
        <w:rPr>
          <w:rFonts w:cstheme="minorHAnsi"/>
          <w:color w:val="262727"/>
          <w:sz w:val="24"/>
          <w:szCs w:val="24"/>
        </w:rPr>
        <w:t>Employees’ engagement and wellbeing.</w:t>
      </w:r>
    </w:p>
    <w:p w:rsidR="00EC46E3" w:rsidRDefault="00EC46E3" w:rsidP="00784FA1">
      <w:pPr>
        <w:autoSpaceDE w:val="0"/>
        <w:autoSpaceDN w:val="0"/>
        <w:adjustRightInd w:val="0"/>
        <w:spacing w:after="0" w:line="240" w:lineRule="auto"/>
        <w:jc w:val="both"/>
        <w:rPr>
          <w:rFonts w:cstheme="minorHAnsi"/>
          <w:color w:val="262727"/>
          <w:sz w:val="24"/>
          <w:szCs w:val="24"/>
        </w:rPr>
      </w:pPr>
    </w:p>
    <w:p w:rsidR="00DE331B" w:rsidRPr="00784FA1" w:rsidRDefault="003B4F54" w:rsidP="00784FA1">
      <w:pPr>
        <w:spacing w:after="0" w:line="360" w:lineRule="auto"/>
        <w:ind w:firstLine="720"/>
        <w:rPr>
          <w:rFonts w:cstheme="minorHAnsi"/>
          <w:color w:val="262727"/>
          <w:sz w:val="24"/>
          <w:szCs w:val="24"/>
          <w:u w:val="single"/>
        </w:rPr>
      </w:pPr>
      <w:r w:rsidRPr="00784FA1">
        <w:rPr>
          <w:rStyle w:val="Heading1Char"/>
          <w:rFonts w:asciiTheme="minorHAnsi" w:hAnsiTheme="minorHAnsi"/>
          <w:sz w:val="24"/>
          <w:szCs w:val="24"/>
          <w:u w:val="single"/>
        </w:rPr>
        <w:t>SCOPE OF THE POLICY</w:t>
      </w:r>
    </w:p>
    <w:p w:rsidR="00D0491B" w:rsidRPr="00EC46E3" w:rsidRDefault="00AA3C9E" w:rsidP="00784FA1">
      <w:pPr>
        <w:autoSpaceDE w:val="0"/>
        <w:autoSpaceDN w:val="0"/>
        <w:adjustRightInd w:val="0"/>
        <w:spacing w:after="0" w:line="240" w:lineRule="auto"/>
        <w:ind w:left="720"/>
        <w:jc w:val="both"/>
        <w:rPr>
          <w:rFonts w:cstheme="minorHAnsi"/>
          <w:color w:val="262727"/>
          <w:sz w:val="24"/>
          <w:szCs w:val="24"/>
        </w:rPr>
      </w:pPr>
      <w:r w:rsidRPr="00EC46E3">
        <w:rPr>
          <w:rFonts w:cstheme="minorHAnsi"/>
          <w:color w:val="262727"/>
          <w:sz w:val="24"/>
          <w:szCs w:val="24"/>
        </w:rPr>
        <w:t xml:space="preserve">This policy is intended to provide a framework for embedding a culture of risk through the organization.  The policy also documents the persons responsible for reporting and monitoring risks, </w:t>
      </w:r>
      <w:r w:rsidR="00CD68A5" w:rsidRPr="00EC46E3">
        <w:rPr>
          <w:rFonts w:cstheme="minorHAnsi"/>
          <w:color w:val="262727"/>
          <w:sz w:val="24"/>
          <w:szCs w:val="24"/>
        </w:rPr>
        <w:t xml:space="preserve">and </w:t>
      </w:r>
      <w:r w:rsidRPr="00EC46E3">
        <w:rPr>
          <w:rFonts w:cstheme="minorHAnsi"/>
          <w:color w:val="262727"/>
          <w:sz w:val="24"/>
          <w:szCs w:val="24"/>
        </w:rPr>
        <w:t xml:space="preserve">the procedures for identifying, assessing and controlling risks. </w:t>
      </w:r>
      <w:r w:rsidR="00D0491B" w:rsidRPr="00EC46E3">
        <w:rPr>
          <w:rFonts w:cstheme="minorHAnsi"/>
          <w:color w:val="262727"/>
          <w:sz w:val="24"/>
          <w:szCs w:val="24"/>
        </w:rPr>
        <w:t>This policy and the supporting Risk Management Guidelines and Compliance Plan</w:t>
      </w:r>
      <w:r w:rsidR="00C91BC3">
        <w:rPr>
          <w:rFonts w:cstheme="minorHAnsi"/>
          <w:color w:val="262727"/>
          <w:sz w:val="24"/>
          <w:szCs w:val="24"/>
        </w:rPr>
        <w:t>,</w:t>
      </w:r>
      <w:r w:rsidR="00D0491B" w:rsidRPr="00EC46E3">
        <w:rPr>
          <w:rFonts w:cstheme="minorHAnsi"/>
          <w:color w:val="262727"/>
          <w:sz w:val="24"/>
          <w:szCs w:val="24"/>
        </w:rPr>
        <w:t xml:space="preserve"> are reviewed at least annually or in response to change</w:t>
      </w:r>
      <w:r w:rsidR="00E51FE4">
        <w:rPr>
          <w:rFonts w:cstheme="minorHAnsi"/>
          <w:color w:val="262727"/>
          <w:sz w:val="24"/>
          <w:szCs w:val="24"/>
        </w:rPr>
        <w:t>s</w:t>
      </w:r>
      <w:r w:rsidR="00D0491B" w:rsidRPr="00EC46E3">
        <w:rPr>
          <w:rFonts w:cstheme="minorHAnsi"/>
          <w:color w:val="262727"/>
          <w:sz w:val="24"/>
          <w:szCs w:val="24"/>
        </w:rPr>
        <w:t xml:space="preserve"> and are designed to encourage a balance of both risk and reward.</w:t>
      </w:r>
    </w:p>
    <w:p w:rsidR="00020825" w:rsidRPr="00EC46E3" w:rsidRDefault="00020825" w:rsidP="00784FA1">
      <w:pPr>
        <w:autoSpaceDE w:val="0"/>
        <w:autoSpaceDN w:val="0"/>
        <w:adjustRightInd w:val="0"/>
        <w:spacing w:after="0" w:line="240" w:lineRule="auto"/>
        <w:jc w:val="both"/>
        <w:rPr>
          <w:rFonts w:cstheme="minorHAnsi"/>
          <w:color w:val="262727"/>
          <w:sz w:val="24"/>
          <w:szCs w:val="24"/>
        </w:rPr>
      </w:pPr>
    </w:p>
    <w:p w:rsidR="00020825" w:rsidRPr="00EC46E3" w:rsidRDefault="00020825" w:rsidP="00784FA1">
      <w:pPr>
        <w:autoSpaceDE w:val="0"/>
        <w:autoSpaceDN w:val="0"/>
        <w:adjustRightInd w:val="0"/>
        <w:spacing w:after="0" w:line="240" w:lineRule="auto"/>
        <w:ind w:left="720"/>
        <w:jc w:val="both"/>
        <w:rPr>
          <w:rFonts w:cstheme="minorHAnsi"/>
          <w:color w:val="262727"/>
          <w:sz w:val="24"/>
          <w:szCs w:val="24"/>
        </w:rPr>
      </w:pPr>
      <w:r w:rsidRPr="00EC46E3">
        <w:rPr>
          <w:rFonts w:cstheme="minorHAnsi"/>
          <w:color w:val="262727"/>
          <w:sz w:val="24"/>
          <w:szCs w:val="24"/>
        </w:rPr>
        <w:t>In support of the above, FCJ has adopted the guidance provided by ISO 31000:2009 “Risk Management Principles &amp; Guidelines” in its approach to Risk Management and the formulation of this policy.</w:t>
      </w:r>
    </w:p>
    <w:p w:rsidR="00020825" w:rsidRPr="00EC46E3" w:rsidRDefault="00020825" w:rsidP="00784FA1">
      <w:pPr>
        <w:autoSpaceDE w:val="0"/>
        <w:autoSpaceDN w:val="0"/>
        <w:adjustRightInd w:val="0"/>
        <w:spacing w:after="0" w:line="240" w:lineRule="auto"/>
        <w:jc w:val="both"/>
        <w:rPr>
          <w:rFonts w:cstheme="minorHAnsi"/>
          <w:color w:val="262727"/>
          <w:sz w:val="24"/>
          <w:szCs w:val="24"/>
        </w:rPr>
      </w:pPr>
    </w:p>
    <w:p w:rsidR="00CD68A5" w:rsidRPr="00EC46E3" w:rsidRDefault="00020825" w:rsidP="00784FA1">
      <w:pPr>
        <w:autoSpaceDE w:val="0"/>
        <w:autoSpaceDN w:val="0"/>
        <w:adjustRightInd w:val="0"/>
        <w:spacing w:after="0" w:line="240" w:lineRule="auto"/>
        <w:ind w:left="720"/>
        <w:jc w:val="both"/>
        <w:rPr>
          <w:rFonts w:cstheme="minorHAnsi"/>
          <w:color w:val="262727"/>
          <w:sz w:val="24"/>
          <w:szCs w:val="24"/>
        </w:rPr>
      </w:pPr>
      <w:r w:rsidRPr="00EC46E3">
        <w:rPr>
          <w:rFonts w:cstheme="minorHAnsi"/>
          <w:color w:val="262727"/>
          <w:sz w:val="24"/>
          <w:szCs w:val="24"/>
        </w:rPr>
        <w:t>The risk aware culture maintained by FCJ is further supported by compliance systems and processes consistent with the requirements of Jamaican Standard “Compliance Programs”</w:t>
      </w:r>
      <w:r w:rsidR="00CD68A5" w:rsidRPr="00EC46E3">
        <w:rPr>
          <w:rFonts w:cstheme="minorHAnsi"/>
          <w:color w:val="262727"/>
          <w:sz w:val="24"/>
          <w:szCs w:val="24"/>
        </w:rPr>
        <w:t xml:space="preserve"> as well as </w:t>
      </w:r>
      <w:r w:rsidR="00BA5856">
        <w:rPr>
          <w:rFonts w:cstheme="minorHAnsi"/>
          <w:color w:val="262727"/>
          <w:sz w:val="24"/>
          <w:szCs w:val="24"/>
        </w:rPr>
        <w:t>P</w:t>
      </w:r>
      <w:r w:rsidR="00CD68A5" w:rsidRPr="00EC46E3">
        <w:rPr>
          <w:rFonts w:cstheme="minorHAnsi"/>
          <w:color w:val="262727"/>
          <w:sz w:val="24"/>
          <w:szCs w:val="24"/>
        </w:rPr>
        <w:t>rinciple 14 –Role of the Board in Enterprise Risk Management lai</w:t>
      </w:r>
      <w:r w:rsidR="002671F7" w:rsidRPr="00EC46E3">
        <w:rPr>
          <w:rFonts w:cstheme="minorHAnsi"/>
          <w:color w:val="262727"/>
          <w:sz w:val="24"/>
          <w:szCs w:val="24"/>
        </w:rPr>
        <w:t>d out in the Co</w:t>
      </w:r>
      <w:r w:rsidR="00CC6A91" w:rsidRPr="00EC46E3">
        <w:rPr>
          <w:rFonts w:cstheme="minorHAnsi"/>
          <w:color w:val="262727"/>
          <w:sz w:val="24"/>
          <w:szCs w:val="24"/>
        </w:rPr>
        <w:t>r</w:t>
      </w:r>
      <w:r w:rsidR="002671F7" w:rsidRPr="00EC46E3">
        <w:rPr>
          <w:rFonts w:cstheme="minorHAnsi"/>
          <w:color w:val="262727"/>
          <w:sz w:val="24"/>
          <w:szCs w:val="24"/>
        </w:rPr>
        <w:t>porate Governanc</w:t>
      </w:r>
      <w:r w:rsidR="00CD68A5" w:rsidRPr="00EC46E3">
        <w:rPr>
          <w:rFonts w:cstheme="minorHAnsi"/>
          <w:color w:val="262727"/>
          <w:sz w:val="24"/>
          <w:szCs w:val="24"/>
        </w:rPr>
        <w:t>e Framework for Public Bodies.</w:t>
      </w:r>
    </w:p>
    <w:p w:rsidR="00CD68A5" w:rsidRPr="00EC46E3" w:rsidRDefault="00CD68A5" w:rsidP="00784FA1">
      <w:pPr>
        <w:autoSpaceDE w:val="0"/>
        <w:autoSpaceDN w:val="0"/>
        <w:adjustRightInd w:val="0"/>
        <w:spacing w:after="0" w:line="240" w:lineRule="auto"/>
        <w:jc w:val="both"/>
        <w:rPr>
          <w:rFonts w:cstheme="minorHAnsi"/>
          <w:color w:val="262727"/>
          <w:sz w:val="24"/>
          <w:szCs w:val="24"/>
        </w:rPr>
      </w:pPr>
    </w:p>
    <w:p w:rsidR="00EC46E3" w:rsidRPr="00784FA1" w:rsidRDefault="003B4F54" w:rsidP="00784FA1">
      <w:pPr>
        <w:pStyle w:val="ListParagraph"/>
        <w:numPr>
          <w:ilvl w:val="0"/>
          <w:numId w:val="14"/>
        </w:numPr>
        <w:autoSpaceDE w:val="0"/>
        <w:autoSpaceDN w:val="0"/>
        <w:adjustRightInd w:val="0"/>
        <w:spacing w:after="0" w:line="360" w:lineRule="auto"/>
        <w:ind w:left="720" w:hanging="720"/>
        <w:jc w:val="both"/>
        <w:rPr>
          <w:rFonts w:cstheme="minorHAnsi"/>
          <w:b/>
          <w:color w:val="0070C0"/>
          <w:sz w:val="24"/>
          <w:szCs w:val="24"/>
          <w:u w:val="single"/>
        </w:rPr>
      </w:pPr>
      <w:r w:rsidRPr="00784FA1">
        <w:rPr>
          <w:rFonts w:cstheme="minorHAnsi"/>
          <w:b/>
          <w:color w:val="0070C0"/>
          <w:sz w:val="24"/>
          <w:szCs w:val="24"/>
          <w:u w:val="single"/>
        </w:rPr>
        <w:t>GUIDING PRINCIPLES</w:t>
      </w:r>
    </w:p>
    <w:p w:rsidR="00CD68A5" w:rsidRPr="00EC46E3" w:rsidRDefault="002671F7" w:rsidP="00784FA1">
      <w:pPr>
        <w:autoSpaceDE w:val="0"/>
        <w:autoSpaceDN w:val="0"/>
        <w:adjustRightInd w:val="0"/>
        <w:spacing w:after="0" w:line="240" w:lineRule="auto"/>
        <w:ind w:firstLine="720"/>
        <w:jc w:val="both"/>
        <w:rPr>
          <w:rFonts w:cstheme="minorHAnsi"/>
          <w:color w:val="262727"/>
          <w:sz w:val="24"/>
          <w:szCs w:val="24"/>
        </w:rPr>
      </w:pPr>
      <w:r w:rsidRPr="00EC46E3">
        <w:rPr>
          <w:rFonts w:cstheme="minorHAnsi"/>
          <w:color w:val="262727"/>
          <w:sz w:val="24"/>
          <w:szCs w:val="24"/>
        </w:rPr>
        <w:t>The objecti</w:t>
      </w:r>
      <w:r w:rsidR="00CD68A5" w:rsidRPr="00EC46E3">
        <w:rPr>
          <w:rFonts w:cstheme="minorHAnsi"/>
          <w:color w:val="262727"/>
          <w:sz w:val="24"/>
          <w:szCs w:val="24"/>
        </w:rPr>
        <w:t>ves of the Risk Management Policy are</w:t>
      </w:r>
      <w:r w:rsidRPr="00EC46E3">
        <w:rPr>
          <w:rFonts w:cstheme="minorHAnsi"/>
          <w:color w:val="262727"/>
          <w:sz w:val="24"/>
          <w:szCs w:val="24"/>
        </w:rPr>
        <w:t xml:space="preserve"> to</w:t>
      </w:r>
      <w:r w:rsidR="00CD68A5" w:rsidRPr="00EC46E3">
        <w:rPr>
          <w:rFonts w:cstheme="minorHAnsi"/>
          <w:color w:val="262727"/>
          <w:sz w:val="24"/>
          <w:szCs w:val="24"/>
        </w:rPr>
        <w:t>:</w:t>
      </w:r>
    </w:p>
    <w:p w:rsidR="002671F7" w:rsidRPr="00EC46E3" w:rsidRDefault="002671F7" w:rsidP="00784FA1">
      <w:pPr>
        <w:pStyle w:val="ListParagraph"/>
        <w:numPr>
          <w:ilvl w:val="0"/>
          <w:numId w:val="11"/>
        </w:numPr>
        <w:spacing w:after="0" w:line="240" w:lineRule="auto"/>
        <w:ind w:left="1080"/>
        <w:jc w:val="both"/>
        <w:rPr>
          <w:rFonts w:cstheme="minorHAnsi"/>
          <w:sz w:val="24"/>
          <w:szCs w:val="24"/>
        </w:rPr>
      </w:pPr>
      <w:r w:rsidRPr="00EC46E3">
        <w:rPr>
          <w:rFonts w:cstheme="minorHAnsi"/>
          <w:color w:val="262727"/>
          <w:sz w:val="24"/>
          <w:szCs w:val="24"/>
        </w:rPr>
        <w:t xml:space="preserve"> integrate risk management into the annual strategic business planning &amp; budgeting process</w:t>
      </w:r>
      <w:r w:rsidR="00BA5856">
        <w:rPr>
          <w:rFonts w:cstheme="minorHAnsi"/>
          <w:color w:val="262727"/>
          <w:sz w:val="24"/>
          <w:szCs w:val="24"/>
        </w:rPr>
        <w:t>;</w:t>
      </w:r>
    </w:p>
    <w:p w:rsidR="002671F7" w:rsidRPr="00EC46E3" w:rsidRDefault="008219BD" w:rsidP="00784FA1">
      <w:pPr>
        <w:pStyle w:val="ListParagraph"/>
        <w:numPr>
          <w:ilvl w:val="0"/>
          <w:numId w:val="11"/>
        </w:numPr>
        <w:autoSpaceDE w:val="0"/>
        <w:autoSpaceDN w:val="0"/>
        <w:adjustRightInd w:val="0"/>
        <w:spacing w:after="0" w:line="240" w:lineRule="auto"/>
        <w:ind w:left="1080"/>
        <w:jc w:val="both"/>
        <w:rPr>
          <w:rFonts w:cstheme="minorHAnsi"/>
          <w:color w:val="262727"/>
          <w:sz w:val="24"/>
          <w:szCs w:val="24"/>
        </w:rPr>
      </w:pPr>
      <w:r w:rsidRPr="00EC46E3">
        <w:rPr>
          <w:rFonts w:cstheme="minorHAnsi"/>
          <w:color w:val="262727"/>
          <w:sz w:val="24"/>
          <w:szCs w:val="24"/>
        </w:rPr>
        <w:t>q</w:t>
      </w:r>
      <w:r w:rsidR="002671F7" w:rsidRPr="00EC46E3">
        <w:rPr>
          <w:rFonts w:cstheme="minorHAnsi"/>
          <w:color w:val="262727"/>
          <w:sz w:val="24"/>
          <w:szCs w:val="24"/>
        </w:rPr>
        <w:t>uickly and effectively respond to environmental and legislative changes</w:t>
      </w:r>
      <w:r w:rsidR="00BA5856">
        <w:rPr>
          <w:rFonts w:cstheme="minorHAnsi"/>
          <w:color w:val="262727"/>
          <w:sz w:val="24"/>
          <w:szCs w:val="24"/>
        </w:rPr>
        <w:t>;</w:t>
      </w:r>
    </w:p>
    <w:p w:rsidR="002671F7" w:rsidRPr="00EC46E3" w:rsidRDefault="002671F7" w:rsidP="00784FA1">
      <w:pPr>
        <w:pStyle w:val="ListParagraph"/>
        <w:numPr>
          <w:ilvl w:val="0"/>
          <w:numId w:val="11"/>
        </w:numPr>
        <w:autoSpaceDE w:val="0"/>
        <w:autoSpaceDN w:val="0"/>
        <w:adjustRightInd w:val="0"/>
        <w:spacing w:after="0" w:line="240" w:lineRule="auto"/>
        <w:ind w:left="1080"/>
        <w:jc w:val="both"/>
        <w:rPr>
          <w:rFonts w:cstheme="minorHAnsi"/>
          <w:color w:val="262727"/>
          <w:sz w:val="24"/>
          <w:szCs w:val="24"/>
        </w:rPr>
      </w:pPr>
      <w:r w:rsidRPr="00EC46E3">
        <w:rPr>
          <w:rFonts w:cstheme="minorHAnsi"/>
          <w:color w:val="262727"/>
          <w:sz w:val="24"/>
          <w:szCs w:val="24"/>
        </w:rPr>
        <w:t>encourage a balance of both risk and reward</w:t>
      </w:r>
      <w:r w:rsidR="00BA5856">
        <w:rPr>
          <w:rFonts w:cstheme="minorHAnsi"/>
          <w:color w:val="262727"/>
          <w:sz w:val="24"/>
          <w:szCs w:val="24"/>
        </w:rPr>
        <w:t>; and</w:t>
      </w:r>
    </w:p>
    <w:p w:rsidR="002671F7" w:rsidRDefault="008219BD" w:rsidP="00784FA1">
      <w:pPr>
        <w:pStyle w:val="ListParagraph"/>
        <w:numPr>
          <w:ilvl w:val="0"/>
          <w:numId w:val="11"/>
        </w:numPr>
        <w:spacing w:after="0" w:line="240" w:lineRule="auto"/>
        <w:ind w:left="1080"/>
        <w:jc w:val="both"/>
        <w:rPr>
          <w:rFonts w:cstheme="minorHAnsi"/>
          <w:sz w:val="24"/>
          <w:szCs w:val="24"/>
        </w:rPr>
      </w:pPr>
      <w:r w:rsidRPr="00EC46E3">
        <w:rPr>
          <w:rFonts w:cstheme="minorHAnsi"/>
          <w:sz w:val="24"/>
          <w:szCs w:val="24"/>
        </w:rPr>
        <w:t>e</w:t>
      </w:r>
      <w:r w:rsidR="002671F7" w:rsidRPr="00EC46E3">
        <w:rPr>
          <w:rFonts w:cstheme="minorHAnsi"/>
          <w:sz w:val="24"/>
          <w:szCs w:val="24"/>
        </w:rPr>
        <w:t>mbed a culture of risk management into all of FCJ’s operations</w:t>
      </w:r>
      <w:r w:rsidR="002B29FE" w:rsidRPr="00EC46E3">
        <w:rPr>
          <w:rFonts w:cstheme="minorHAnsi"/>
          <w:sz w:val="24"/>
          <w:szCs w:val="24"/>
        </w:rPr>
        <w:t xml:space="preserve"> and business units</w:t>
      </w:r>
      <w:r w:rsidR="002671F7" w:rsidRPr="00EC46E3">
        <w:rPr>
          <w:rFonts w:cstheme="minorHAnsi"/>
          <w:sz w:val="24"/>
          <w:szCs w:val="24"/>
        </w:rPr>
        <w:t>.</w:t>
      </w:r>
    </w:p>
    <w:p w:rsidR="00784FA1" w:rsidRPr="00EC46E3" w:rsidRDefault="00784FA1" w:rsidP="00784FA1">
      <w:pPr>
        <w:pStyle w:val="ListParagraph"/>
        <w:spacing w:after="0" w:line="240" w:lineRule="auto"/>
        <w:ind w:left="1080"/>
        <w:jc w:val="both"/>
        <w:rPr>
          <w:rFonts w:cstheme="minorHAnsi"/>
          <w:sz w:val="24"/>
          <w:szCs w:val="24"/>
        </w:rPr>
      </w:pPr>
    </w:p>
    <w:p w:rsidR="002671F7" w:rsidRPr="00EC46E3" w:rsidRDefault="002671F7" w:rsidP="00784FA1">
      <w:pPr>
        <w:autoSpaceDE w:val="0"/>
        <w:autoSpaceDN w:val="0"/>
        <w:adjustRightInd w:val="0"/>
        <w:spacing w:after="0" w:line="240" w:lineRule="auto"/>
        <w:ind w:firstLine="720"/>
        <w:jc w:val="both"/>
        <w:rPr>
          <w:rFonts w:cstheme="minorHAnsi"/>
          <w:color w:val="262727"/>
          <w:sz w:val="24"/>
          <w:szCs w:val="24"/>
        </w:rPr>
      </w:pPr>
      <w:r w:rsidRPr="00EC46E3">
        <w:rPr>
          <w:rFonts w:cstheme="minorHAnsi"/>
          <w:color w:val="262727"/>
          <w:sz w:val="24"/>
          <w:szCs w:val="24"/>
        </w:rPr>
        <w:t>These objectives will be realized by</w:t>
      </w:r>
    </w:p>
    <w:p w:rsidR="002671F7" w:rsidRPr="00EC46E3" w:rsidRDefault="008219BD" w:rsidP="00784FA1">
      <w:pPr>
        <w:pStyle w:val="ListParagraph"/>
        <w:numPr>
          <w:ilvl w:val="0"/>
          <w:numId w:val="10"/>
        </w:numPr>
        <w:autoSpaceDE w:val="0"/>
        <w:autoSpaceDN w:val="0"/>
        <w:adjustRightInd w:val="0"/>
        <w:spacing w:after="0" w:line="240" w:lineRule="auto"/>
        <w:ind w:left="1080"/>
        <w:jc w:val="both"/>
        <w:rPr>
          <w:rFonts w:cstheme="minorHAnsi"/>
          <w:color w:val="262727"/>
          <w:sz w:val="24"/>
          <w:szCs w:val="24"/>
        </w:rPr>
      </w:pPr>
      <w:r w:rsidRPr="00EC46E3">
        <w:rPr>
          <w:rFonts w:cstheme="minorHAnsi"/>
          <w:color w:val="262727"/>
          <w:sz w:val="24"/>
          <w:szCs w:val="24"/>
        </w:rPr>
        <w:t>having effective risk assessment tools and procedur</w:t>
      </w:r>
      <w:r w:rsidR="00362698" w:rsidRPr="00EC46E3">
        <w:rPr>
          <w:rFonts w:cstheme="minorHAnsi"/>
          <w:color w:val="262727"/>
          <w:sz w:val="24"/>
          <w:szCs w:val="24"/>
        </w:rPr>
        <w:t>es for identifying, assessing an</w:t>
      </w:r>
      <w:r w:rsidRPr="00EC46E3">
        <w:rPr>
          <w:rFonts w:cstheme="minorHAnsi"/>
          <w:color w:val="262727"/>
          <w:sz w:val="24"/>
          <w:szCs w:val="24"/>
        </w:rPr>
        <w:t>d monitoring risk throughout the organization</w:t>
      </w:r>
      <w:r w:rsidR="00C91BC3">
        <w:rPr>
          <w:rFonts w:cstheme="minorHAnsi"/>
          <w:color w:val="262727"/>
          <w:sz w:val="24"/>
          <w:szCs w:val="24"/>
        </w:rPr>
        <w:t>;</w:t>
      </w:r>
    </w:p>
    <w:p w:rsidR="008219BD" w:rsidRPr="00EC46E3" w:rsidRDefault="008219BD" w:rsidP="00784FA1">
      <w:pPr>
        <w:pStyle w:val="ListParagraph"/>
        <w:numPr>
          <w:ilvl w:val="0"/>
          <w:numId w:val="10"/>
        </w:numPr>
        <w:autoSpaceDE w:val="0"/>
        <w:autoSpaceDN w:val="0"/>
        <w:adjustRightInd w:val="0"/>
        <w:spacing w:after="0" w:line="240" w:lineRule="auto"/>
        <w:ind w:left="1080"/>
        <w:jc w:val="both"/>
        <w:rPr>
          <w:rFonts w:cstheme="minorHAnsi"/>
          <w:color w:val="262727"/>
          <w:sz w:val="24"/>
          <w:szCs w:val="24"/>
        </w:rPr>
      </w:pPr>
      <w:r w:rsidRPr="00EC46E3">
        <w:rPr>
          <w:rFonts w:cstheme="minorHAnsi"/>
          <w:color w:val="262727"/>
          <w:sz w:val="24"/>
          <w:szCs w:val="24"/>
        </w:rPr>
        <w:t>using Information Technology as a component in the risk management process</w:t>
      </w:r>
      <w:r w:rsidR="00C91BC3">
        <w:rPr>
          <w:rFonts w:cstheme="minorHAnsi"/>
          <w:color w:val="262727"/>
          <w:sz w:val="24"/>
          <w:szCs w:val="24"/>
        </w:rPr>
        <w:t>;</w:t>
      </w:r>
    </w:p>
    <w:p w:rsidR="002B29FE" w:rsidRPr="00EC46E3" w:rsidRDefault="002B29FE" w:rsidP="00784FA1">
      <w:pPr>
        <w:pStyle w:val="ListParagraph"/>
        <w:numPr>
          <w:ilvl w:val="0"/>
          <w:numId w:val="10"/>
        </w:numPr>
        <w:autoSpaceDE w:val="0"/>
        <w:autoSpaceDN w:val="0"/>
        <w:adjustRightInd w:val="0"/>
        <w:spacing w:after="0" w:line="240" w:lineRule="auto"/>
        <w:ind w:left="1080"/>
        <w:jc w:val="both"/>
        <w:rPr>
          <w:rFonts w:cstheme="minorHAnsi"/>
          <w:color w:val="262727"/>
          <w:sz w:val="24"/>
          <w:szCs w:val="24"/>
        </w:rPr>
      </w:pPr>
      <w:r w:rsidRPr="00EC46E3">
        <w:rPr>
          <w:rFonts w:cstheme="minorHAnsi"/>
          <w:color w:val="262727"/>
          <w:sz w:val="24"/>
          <w:szCs w:val="24"/>
        </w:rPr>
        <w:t xml:space="preserve">periodic training for all members of staff, executive team and the </w:t>
      </w:r>
      <w:r w:rsidR="00132D80">
        <w:rPr>
          <w:rFonts w:cstheme="minorHAnsi"/>
          <w:color w:val="262727"/>
          <w:sz w:val="24"/>
          <w:szCs w:val="24"/>
        </w:rPr>
        <w:t>Bo</w:t>
      </w:r>
      <w:r w:rsidRPr="00EC46E3">
        <w:rPr>
          <w:rFonts w:cstheme="minorHAnsi"/>
          <w:color w:val="262727"/>
          <w:sz w:val="24"/>
          <w:szCs w:val="24"/>
        </w:rPr>
        <w:t xml:space="preserve">ard of </w:t>
      </w:r>
      <w:r w:rsidR="00132D80">
        <w:rPr>
          <w:rFonts w:cstheme="minorHAnsi"/>
          <w:color w:val="262727"/>
          <w:sz w:val="24"/>
          <w:szCs w:val="24"/>
        </w:rPr>
        <w:t>D</w:t>
      </w:r>
      <w:r w:rsidRPr="00EC46E3">
        <w:rPr>
          <w:rFonts w:cstheme="minorHAnsi"/>
          <w:color w:val="262727"/>
          <w:sz w:val="24"/>
          <w:szCs w:val="24"/>
        </w:rPr>
        <w:t>irectors</w:t>
      </w:r>
      <w:r w:rsidR="00B80085">
        <w:rPr>
          <w:rFonts w:cstheme="minorHAnsi"/>
          <w:color w:val="262727"/>
          <w:sz w:val="24"/>
          <w:szCs w:val="24"/>
        </w:rPr>
        <w:t>;</w:t>
      </w:r>
    </w:p>
    <w:p w:rsidR="008219BD" w:rsidRPr="00EC46E3" w:rsidRDefault="00D0491B" w:rsidP="00784FA1">
      <w:pPr>
        <w:pStyle w:val="ListParagraph"/>
        <w:numPr>
          <w:ilvl w:val="0"/>
          <w:numId w:val="10"/>
        </w:numPr>
        <w:autoSpaceDE w:val="0"/>
        <w:autoSpaceDN w:val="0"/>
        <w:adjustRightInd w:val="0"/>
        <w:spacing w:after="0" w:line="240" w:lineRule="auto"/>
        <w:ind w:left="1080"/>
        <w:jc w:val="both"/>
        <w:rPr>
          <w:rFonts w:cstheme="minorHAnsi"/>
          <w:color w:val="262727"/>
          <w:sz w:val="24"/>
          <w:szCs w:val="24"/>
        </w:rPr>
      </w:pPr>
      <w:r w:rsidRPr="00EC46E3">
        <w:rPr>
          <w:rFonts w:cstheme="minorHAnsi"/>
          <w:color w:val="262727"/>
          <w:sz w:val="24"/>
          <w:szCs w:val="24"/>
        </w:rPr>
        <w:t xml:space="preserve">instituting clear roles, </w:t>
      </w:r>
      <w:r w:rsidR="00CC6A91" w:rsidRPr="00EC46E3">
        <w:rPr>
          <w:rFonts w:cstheme="minorHAnsi"/>
          <w:color w:val="262727"/>
          <w:sz w:val="24"/>
          <w:szCs w:val="24"/>
        </w:rPr>
        <w:t>responsibilities</w:t>
      </w:r>
      <w:r w:rsidRPr="00EC46E3">
        <w:rPr>
          <w:rFonts w:cstheme="minorHAnsi"/>
          <w:color w:val="262727"/>
          <w:sz w:val="24"/>
          <w:szCs w:val="24"/>
        </w:rPr>
        <w:t xml:space="preserve"> and reporting lines for risk management.</w:t>
      </w:r>
    </w:p>
    <w:p w:rsidR="00EC46E3" w:rsidRPr="00EC46E3" w:rsidRDefault="00EC46E3" w:rsidP="00784FA1">
      <w:pPr>
        <w:spacing w:after="0" w:line="240" w:lineRule="auto"/>
      </w:pPr>
    </w:p>
    <w:p w:rsidR="00105B41" w:rsidRPr="00784FA1" w:rsidRDefault="003B4F54" w:rsidP="00784FA1">
      <w:pPr>
        <w:pStyle w:val="Heading1"/>
        <w:numPr>
          <w:ilvl w:val="0"/>
          <w:numId w:val="14"/>
        </w:numPr>
        <w:spacing w:before="0" w:line="360" w:lineRule="auto"/>
        <w:ind w:left="720" w:hanging="720"/>
        <w:contextualSpacing/>
        <w:jc w:val="both"/>
        <w:rPr>
          <w:rFonts w:asciiTheme="minorHAnsi" w:hAnsiTheme="minorHAnsi" w:cstheme="minorHAnsi"/>
          <w:sz w:val="24"/>
          <w:szCs w:val="24"/>
          <w:u w:val="single"/>
        </w:rPr>
      </w:pPr>
      <w:r w:rsidRPr="00784FA1">
        <w:rPr>
          <w:rFonts w:asciiTheme="minorHAnsi" w:hAnsiTheme="minorHAnsi" w:cstheme="minorHAnsi"/>
          <w:sz w:val="24"/>
          <w:szCs w:val="24"/>
          <w:u w:val="single"/>
        </w:rPr>
        <w:lastRenderedPageBreak/>
        <w:t>DEFINITIONS</w:t>
      </w:r>
    </w:p>
    <w:p w:rsidR="00105B41" w:rsidRPr="00B7737E" w:rsidRDefault="00105B41" w:rsidP="00784FA1">
      <w:pPr>
        <w:pStyle w:val="ListParagraph"/>
        <w:numPr>
          <w:ilvl w:val="0"/>
          <w:numId w:val="23"/>
        </w:numPr>
        <w:spacing w:after="0" w:line="240" w:lineRule="auto"/>
        <w:ind w:left="1080"/>
        <w:rPr>
          <w:rFonts w:cstheme="minorHAnsi"/>
          <w:sz w:val="24"/>
          <w:szCs w:val="24"/>
        </w:rPr>
      </w:pPr>
      <w:r w:rsidRPr="00B80085">
        <w:rPr>
          <w:rFonts w:cstheme="minorHAnsi"/>
          <w:b/>
          <w:sz w:val="24"/>
          <w:szCs w:val="24"/>
        </w:rPr>
        <w:t>Risk event</w:t>
      </w:r>
      <w:r w:rsidRPr="00B7737E">
        <w:rPr>
          <w:rFonts w:cstheme="minorHAnsi"/>
          <w:sz w:val="24"/>
          <w:szCs w:val="24"/>
        </w:rPr>
        <w:t xml:space="preserve"> </w:t>
      </w:r>
      <w:r w:rsidR="00FD5A24" w:rsidRPr="00B7737E">
        <w:rPr>
          <w:rFonts w:cstheme="minorHAnsi"/>
          <w:sz w:val="24"/>
          <w:szCs w:val="24"/>
        </w:rPr>
        <w:t>–</w:t>
      </w:r>
      <w:r w:rsidRPr="00B7737E">
        <w:rPr>
          <w:rFonts w:cstheme="minorHAnsi"/>
          <w:sz w:val="24"/>
          <w:szCs w:val="24"/>
        </w:rPr>
        <w:t xml:space="preserve"> </w:t>
      </w:r>
      <w:r w:rsidR="00FD5A24" w:rsidRPr="00B7737E">
        <w:rPr>
          <w:rFonts w:cstheme="minorHAnsi"/>
          <w:sz w:val="24"/>
          <w:szCs w:val="24"/>
        </w:rPr>
        <w:t>A specific occurrence that negatively impact the organization</w:t>
      </w:r>
      <w:r w:rsidR="00B80085">
        <w:rPr>
          <w:rFonts w:cstheme="minorHAnsi"/>
          <w:sz w:val="24"/>
          <w:szCs w:val="24"/>
        </w:rPr>
        <w:t>.</w:t>
      </w:r>
    </w:p>
    <w:p w:rsidR="00105B41" w:rsidRPr="00B7737E" w:rsidRDefault="00105B41" w:rsidP="00784FA1">
      <w:pPr>
        <w:pStyle w:val="ListParagraph"/>
        <w:numPr>
          <w:ilvl w:val="0"/>
          <w:numId w:val="23"/>
        </w:numPr>
        <w:spacing w:after="0" w:line="240" w:lineRule="auto"/>
        <w:ind w:left="1080"/>
        <w:rPr>
          <w:rFonts w:cstheme="minorHAnsi"/>
          <w:sz w:val="24"/>
          <w:szCs w:val="24"/>
        </w:rPr>
      </w:pPr>
      <w:r w:rsidRPr="00B80085">
        <w:rPr>
          <w:rFonts w:cstheme="minorHAnsi"/>
          <w:b/>
          <w:sz w:val="24"/>
          <w:szCs w:val="24"/>
        </w:rPr>
        <w:t>Inherent Risk</w:t>
      </w:r>
      <w:r w:rsidRPr="00B7737E">
        <w:rPr>
          <w:rFonts w:cstheme="minorHAnsi"/>
          <w:sz w:val="24"/>
          <w:szCs w:val="24"/>
        </w:rPr>
        <w:t xml:space="preserve"> – This is the likelihood of loss arising out of a risk event without any mitigating or control actions</w:t>
      </w:r>
      <w:r w:rsidR="00FD5A24" w:rsidRPr="00B7737E">
        <w:rPr>
          <w:rFonts w:cstheme="minorHAnsi"/>
          <w:sz w:val="24"/>
          <w:szCs w:val="24"/>
        </w:rPr>
        <w:t>.</w:t>
      </w:r>
    </w:p>
    <w:p w:rsidR="00FD5A24" w:rsidRPr="00B7737E" w:rsidRDefault="00FD5A24" w:rsidP="00784FA1">
      <w:pPr>
        <w:pStyle w:val="ListParagraph"/>
        <w:numPr>
          <w:ilvl w:val="0"/>
          <w:numId w:val="23"/>
        </w:numPr>
        <w:spacing w:after="0" w:line="240" w:lineRule="auto"/>
        <w:ind w:left="1080"/>
        <w:rPr>
          <w:rFonts w:cstheme="minorHAnsi"/>
          <w:sz w:val="24"/>
          <w:szCs w:val="24"/>
        </w:rPr>
      </w:pPr>
      <w:r w:rsidRPr="00B80085">
        <w:rPr>
          <w:rFonts w:cstheme="minorHAnsi"/>
          <w:b/>
          <w:sz w:val="24"/>
          <w:szCs w:val="24"/>
        </w:rPr>
        <w:t>Residual Risk</w:t>
      </w:r>
      <w:r w:rsidRPr="00BA5856">
        <w:rPr>
          <w:rFonts w:cstheme="minorHAnsi"/>
          <w:b/>
          <w:i/>
          <w:sz w:val="24"/>
          <w:szCs w:val="24"/>
        </w:rPr>
        <w:t xml:space="preserve"> </w:t>
      </w:r>
      <w:r w:rsidRPr="00B7737E">
        <w:rPr>
          <w:rFonts w:cstheme="minorHAnsi"/>
          <w:sz w:val="24"/>
          <w:szCs w:val="24"/>
        </w:rPr>
        <w:t>– The risk that remains after mitigating or control actions have been taken.</w:t>
      </w:r>
    </w:p>
    <w:p w:rsidR="0031400F" w:rsidRPr="00784FA1" w:rsidRDefault="0085488F" w:rsidP="00784FA1">
      <w:pPr>
        <w:pStyle w:val="ListParagraph"/>
        <w:numPr>
          <w:ilvl w:val="0"/>
          <w:numId w:val="23"/>
        </w:numPr>
        <w:spacing w:after="0" w:line="240" w:lineRule="auto"/>
        <w:ind w:left="1080"/>
        <w:rPr>
          <w:rFonts w:cstheme="minorHAnsi"/>
          <w:sz w:val="24"/>
          <w:szCs w:val="24"/>
        </w:rPr>
      </w:pPr>
      <w:r w:rsidRPr="00B80085">
        <w:rPr>
          <w:rFonts w:cstheme="minorHAnsi"/>
          <w:b/>
          <w:sz w:val="24"/>
          <w:szCs w:val="24"/>
        </w:rPr>
        <w:t>Risk Matrix</w:t>
      </w:r>
      <w:r w:rsidRPr="0031400F">
        <w:rPr>
          <w:rFonts w:cstheme="minorHAnsi"/>
          <w:sz w:val="24"/>
          <w:szCs w:val="24"/>
        </w:rPr>
        <w:t xml:space="preserve"> - </w:t>
      </w:r>
      <w:r w:rsidRPr="0031400F">
        <w:rPr>
          <w:rFonts w:cstheme="minorHAnsi"/>
          <w:color w:val="111111"/>
          <w:sz w:val="24"/>
          <w:szCs w:val="24"/>
        </w:rPr>
        <w:t xml:space="preserve">A </w:t>
      </w:r>
      <w:r w:rsidRPr="0031400F">
        <w:rPr>
          <w:rStyle w:val="Strong"/>
          <w:rFonts w:cstheme="minorHAnsi"/>
          <w:b w:val="0"/>
          <w:color w:val="111111"/>
          <w:sz w:val="24"/>
          <w:szCs w:val="24"/>
        </w:rPr>
        <w:t>matrix</w:t>
      </w:r>
      <w:r w:rsidRPr="0031400F">
        <w:rPr>
          <w:rFonts w:cstheme="minorHAnsi"/>
          <w:color w:val="111111"/>
          <w:sz w:val="24"/>
          <w:szCs w:val="24"/>
        </w:rPr>
        <w:t xml:space="preserve"> that is used during </w:t>
      </w:r>
      <w:r w:rsidRPr="0031400F">
        <w:rPr>
          <w:rStyle w:val="Strong"/>
          <w:rFonts w:cstheme="minorHAnsi"/>
          <w:b w:val="0"/>
          <w:color w:val="111111"/>
          <w:sz w:val="24"/>
          <w:szCs w:val="24"/>
        </w:rPr>
        <w:t>risk</w:t>
      </w:r>
      <w:r w:rsidRPr="0031400F">
        <w:rPr>
          <w:rFonts w:cstheme="minorHAnsi"/>
          <w:color w:val="111111"/>
          <w:sz w:val="24"/>
          <w:szCs w:val="24"/>
        </w:rPr>
        <w:t xml:space="preserve"> assessment to define the level of </w:t>
      </w:r>
      <w:r w:rsidRPr="0031400F">
        <w:rPr>
          <w:rStyle w:val="Strong"/>
          <w:rFonts w:cstheme="minorHAnsi"/>
          <w:b w:val="0"/>
          <w:color w:val="111111"/>
          <w:sz w:val="24"/>
          <w:szCs w:val="24"/>
        </w:rPr>
        <w:t>risk</w:t>
      </w:r>
      <w:r w:rsidRPr="0031400F">
        <w:rPr>
          <w:rFonts w:cstheme="minorHAnsi"/>
          <w:color w:val="111111"/>
          <w:sz w:val="24"/>
          <w:szCs w:val="24"/>
        </w:rPr>
        <w:t xml:space="preserve"> by considering the category of probability or likelihood against the category of consequence severity.</w:t>
      </w:r>
    </w:p>
    <w:p w:rsidR="00784FA1" w:rsidRPr="0031400F" w:rsidRDefault="00784FA1" w:rsidP="00784FA1">
      <w:pPr>
        <w:pStyle w:val="ListParagraph"/>
        <w:spacing w:after="0" w:line="240" w:lineRule="auto"/>
        <w:ind w:left="1080"/>
        <w:rPr>
          <w:rFonts w:cstheme="minorHAnsi"/>
          <w:sz w:val="24"/>
          <w:szCs w:val="24"/>
        </w:rPr>
      </w:pPr>
    </w:p>
    <w:p w:rsidR="00020825" w:rsidRPr="00784FA1" w:rsidRDefault="00B80085" w:rsidP="00784FA1">
      <w:pPr>
        <w:pStyle w:val="Heading1"/>
        <w:numPr>
          <w:ilvl w:val="0"/>
          <w:numId w:val="14"/>
        </w:numPr>
        <w:spacing w:before="0" w:line="360" w:lineRule="auto"/>
        <w:ind w:left="720" w:hanging="720"/>
        <w:contextualSpacing/>
        <w:jc w:val="both"/>
        <w:rPr>
          <w:rFonts w:asciiTheme="minorHAnsi" w:hAnsiTheme="minorHAnsi" w:cstheme="minorHAnsi"/>
          <w:sz w:val="24"/>
          <w:szCs w:val="24"/>
          <w:u w:val="single"/>
        </w:rPr>
      </w:pPr>
      <w:r w:rsidRPr="00784FA1">
        <w:rPr>
          <w:rFonts w:asciiTheme="minorHAnsi" w:hAnsiTheme="minorHAnsi" w:cstheme="minorHAnsi"/>
          <w:sz w:val="24"/>
          <w:szCs w:val="24"/>
          <w:u w:val="single"/>
        </w:rPr>
        <w:t>RISK MANAGEMENT</w:t>
      </w:r>
    </w:p>
    <w:p w:rsidR="00434BE2" w:rsidRPr="00EC46E3" w:rsidRDefault="00434BE2" w:rsidP="00784FA1">
      <w:pPr>
        <w:pStyle w:val="Heading2"/>
        <w:numPr>
          <w:ilvl w:val="0"/>
          <w:numId w:val="15"/>
        </w:numPr>
        <w:spacing w:before="0" w:line="240" w:lineRule="auto"/>
        <w:ind w:left="1080"/>
        <w:contextualSpacing/>
        <w:jc w:val="both"/>
        <w:rPr>
          <w:rFonts w:asciiTheme="minorHAnsi" w:hAnsiTheme="minorHAnsi" w:cstheme="minorHAnsi"/>
          <w:sz w:val="24"/>
          <w:szCs w:val="24"/>
        </w:rPr>
      </w:pPr>
      <w:r w:rsidRPr="00EC46E3">
        <w:rPr>
          <w:rFonts w:asciiTheme="minorHAnsi" w:hAnsiTheme="minorHAnsi" w:cstheme="minorHAnsi"/>
          <w:color w:val="000000" w:themeColor="text1"/>
          <w:sz w:val="24"/>
          <w:szCs w:val="24"/>
        </w:rPr>
        <w:t xml:space="preserve">Risk Appetite and capacity </w:t>
      </w:r>
    </w:p>
    <w:p w:rsidR="00DE331B" w:rsidRDefault="00362698" w:rsidP="00784FA1">
      <w:pPr>
        <w:autoSpaceDE w:val="0"/>
        <w:autoSpaceDN w:val="0"/>
        <w:adjustRightInd w:val="0"/>
        <w:spacing w:after="0" w:line="240" w:lineRule="auto"/>
        <w:ind w:left="1080"/>
        <w:jc w:val="both"/>
        <w:rPr>
          <w:rFonts w:cstheme="minorHAnsi"/>
          <w:color w:val="262727"/>
          <w:sz w:val="24"/>
          <w:szCs w:val="24"/>
        </w:rPr>
      </w:pPr>
      <w:r w:rsidRPr="00EC46E3">
        <w:rPr>
          <w:rFonts w:cstheme="minorHAnsi"/>
          <w:color w:val="262727"/>
          <w:sz w:val="24"/>
          <w:szCs w:val="24"/>
        </w:rPr>
        <w:t>FCJ</w:t>
      </w:r>
      <w:r w:rsidR="00B80085">
        <w:rPr>
          <w:rFonts w:cstheme="minorHAnsi"/>
          <w:color w:val="262727"/>
          <w:sz w:val="24"/>
          <w:szCs w:val="24"/>
        </w:rPr>
        <w:t>,</w:t>
      </w:r>
      <w:r w:rsidR="00324147" w:rsidRPr="00EC46E3">
        <w:rPr>
          <w:rFonts w:cstheme="minorHAnsi"/>
          <w:color w:val="262727"/>
          <w:sz w:val="24"/>
          <w:szCs w:val="24"/>
        </w:rPr>
        <w:t xml:space="preserve"> through the Board and </w:t>
      </w:r>
      <w:r w:rsidR="00E04D72" w:rsidRPr="00EC46E3">
        <w:rPr>
          <w:rFonts w:cstheme="minorHAnsi"/>
          <w:color w:val="262727"/>
          <w:sz w:val="24"/>
          <w:szCs w:val="24"/>
        </w:rPr>
        <w:t xml:space="preserve">Audit and Risk Management Committee </w:t>
      </w:r>
      <w:r w:rsidR="00E04D72">
        <w:rPr>
          <w:rFonts w:cstheme="minorHAnsi"/>
          <w:color w:val="262727"/>
          <w:sz w:val="24"/>
          <w:szCs w:val="24"/>
        </w:rPr>
        <w:t>(</w:t>
      </w:r>
      <w:r w:rsidR="00324147" w:rsidRPr="00EC46E3">
        <w:rPr>
          <w:rFonts w:cstheme="minorHAnsi"/>
          <w:color w:val="262727"/>
          <w:sz w:val="24"/>
          <w:szCs w:val="24"/>
        </w:rPr>
        <w:t>ARMC</w:t>
      </w:r>
      <w:r w:rsidR="00E04D72">
        <w:rPr>
          <w:rFonts w:cstheme="minorHAnsi"/>
          <w:color w:val="262727"/>
          <w:sz w:val="24"/>
          <w:szCs w:val="24"/>
        </w:rPr>
        <w:t>)</w:t>
      </w:r>
      <w:r w:rsidR="00B80085">
        <w:rPr>
          <w:rFonts w:cstheme="minorHAnsi"/>
          <w:color w:val="262727"/>
          <w:sz w:val="24"/>
          <w:szCs w:val="24"/>
        </w:rPr>
        <w:t>,</w:t>
      </w:r>
      <w:r w:rsidR="00434BE2" w:rsidRPr="00EC46E3">
        <w:rPr>
          <w:rFonts w:cstheme="minorHAnsi"/>
          <w:color w:val="262727"/>
          <w:sz w:val="24"/>
          <w:szCs w:val="24"/>
        </w:rPr>
        <w:t xml:space="preserve"> determine</w:t>
      </w:r>
      <w:r w:rsidRPr="00EC46E3">
        <w:rPr>
          <w:rFonts w:cstheme="minorHAnsi"/>
          <w:color w:val="262727"/>
          <w:sz w:val="24"/>
          <w:szCs w:val="24"/>
        </w:rPr>
        <w:t>s</w:t>
      </w:r>
      <w:r w:rsidR="00434BE2" w:rsidRPr="00EC46E3">
        <w:rPr>
          <w:rFonts w:cstheme="minorHAnsi"/>
          <w:color w:val="262727"/>
          <w:sz w:val="24"/>
          <w:szCs w:val="24"/>
        </w:rPr>
        <w:t xml:space="preserve"> its capacity for</w:t>
      </w:r>
      <w:r w:rsidR="003E32C2" w:rsidRPr="00EC46E3">
        <w:rPr>
          <w:rFonts w:cstheme="minorHAnsi"/>
          <w:color w:val="262727"/>
          <w:sz w:val="24"/>
          <w:szCs w:val="24"/>
        </w:rPr>
        <w:t xml:space="preserve"> risk by examining the organization</w:t>
      </w:r>
      <w:r w:rsidR="00324147" w:rsidRPr="00EC46E3">
        <w:rPr>
          <w:rFonts w:cstheme="minorHAnsi"/>
          <w:color w:val="262727"/>
          <w:sz w:val="24"/>
          <w:szCs w:val="24"/>
        </w:rPr>
        <w:t>’s</w:t>
      </w:r>
      <w:r w:rsidR="003E32C2" w:rsidRPr="00EC46E3">
        <w:rPr>
          <w:rFonts w:cstheme="minorHAnsi"/>
          <w:color w:val="262727"/>
          <w:sz w:val="24"/>
          <w:szCs w:val="24"/>
        </w:rPr>
        <w:t xml:space="preserve"> abilit</w:t>
      </w:r>
      <w:r w:rsidR="00DE331B">
        <w:rPr>
          <w:rFonts w:cstheme="minorHAnsi"/>
          <w:color w:val="262727"/>
          <w:sz w:val="24"/>
          <w:szCs w:val="24"/>
        </w:rPr>
        <w:t>y to absorb losses in key areas:</w:t>
      </w:r>
    </w:p>
    <w:p w:rsidR="00DE331B" w:rsidRDefault="00DE331B" w:rsidP="00784FA1">
      <w:pPr>
        <w:pStyle w:val="ListParagraph"/>
        <w:numPr>
          <w:ilvl w:val="0"/>
          <w:numId w:val="26"/>
        </w:numPr>
        <w:autoSpaceDE w:val="0"/>
        <w:autoSpaceDN w:val="0"/>
        <w:adjustRightInd w:val="0"/>
        <w:spacing w:after="0" w:line="240" w:lineRule="auto"/>
        <w:ind w:left="1440" w:hanging="360"/>
        <w:jc w:val="both"/>
        <w:rPr>
          <w:rFonts w:cstheme="minorHAnsi"/>
          <w:color w:val="262727"/>
          <w:sz w:val="24"/>
          <w:szCs w:val="24"/>
        </w:rPr>
      </w:pPr>
      <w:r w:rsidRPr="00B80085">
        <w:rPr>
          <w:rFonts w:cstheme="minorHAnsi"/>
          <w:b/>
          <w:color w:val="262727"/>
          <w:sz w:val="24"/>
          <w:szCs w:val="24"/>
        </w:rPr>
        <w:t>F</w:t>
      </w:r>
      <w:r w:rsidR="00790A22" w:rsidRPr="00B80085">
        <w:rPr>
          <w:rFonts w:cstheme="minorHAnsi"/>
          <w:b/>
          <w:color w:val="262727"/>
          <w:sz w:val="24"/>
          <w:szCs w:val="24"/>
        </w:rPr>
        <w:t>inancial</w:t>
      </w:r>
      <w:r w:rsidRPr="00B80085">
        <w:rPr>
          <w:rFonts w:cstheme="minorHAnsi"/>
          <w:b/>
          <w:color w:val="262727"/>
          <w:sz w:val="24"/>
          <w:szCs w:val="24"/>
        </w:rPr>
        <w:t xml:space="preserve"> </w:t>
      </w:r>
      <w:r w:rsidR="00302348" w:rsidRPr="00B80085">
        <w:rPr>
          <w:rFonts w:cstheme="minorHAnsi"/>
          <w:b/>
          <w:color w:val="262727"/>
          <w:sz w:val="24"/>
          <w:szCs w:val="24"/>
        </w:rPr>
        <w:t>Risk</w:t>
      </w:r>
      <w:r w:rsidR="00302348">
        <w:rPr>
          <w:rFonts w:cstheme="minorHAnsi"/>
          <w:color w:val="262727"/>
          <w:sz w:val="24"/>
          <w:szCs w:val="24"/>
        </w:rPr>
        <w:t xml:space="preserve"> –</w:t>
      </w:r>
      <w:r>
        <w:rPr>
          <w:rFonts w:cstheme="minorHAnsi"/>
          <w:color w:val="262727"/>
          <w:sz w:val="24"/>
          <w:szCs w:val="24"/>
        </w:rPr>
        <w:t xml:space="preserve"> </w:t>
      </w:r>
      <w:r w:rsidR="00302348">
        <w:rPr>
          <w:rFonts w:cstheme="minorHAnsi"/>
          <w:color w:val="262727"/>
          <w:sz w:val="24"/>
          <w:szCs w:val="24"/>
        </w:rPr>
        <w:t>the chance that FCJ does not have sufficient cash flows to meet its obligations</w:t>
      </w:r>
      <w:r w:rsidR="00B80085">
        <w:rPr>
          <w:rFonts w:cstheme="minorHAnsi"/>
          <w:color w:val="262727"/>
          <w:sz w:val="24"/>
          <w:szCs w:val="24"/>
        </w:rPr>
        <w:t>.</w:t>
      </w:r>
    </w:p>
    <w:p w:rsidR="00302348" w:rsidRDefault="00302348" w:rsidP="00784FA1">
      <w:pPr>
        <w:pStyle w:val="ListParagraph"/>
        <w:numPr>
          <w:ilvl w:val="0"/>
          <w:numId w:val="26"/>
        </w:numPr>
        <w:autoSpaceDE w:val="0"/>
        <w:autoSpaceDN w:val="0"/>
        <w:adjustRightInd w:val="0"/>
        <w:spacing w:after="0" w:line="240" w:lineRule="auto"/>
        <w:ind w:left="1440" w:hanging="360"/>
        <w:jc w:val="both"/>
        <w:rPr>
          <w:rFonts w:cstheme="minorHAnsi"/>
          <w:color w:val="262727"/>
          <w:sz w:val="24"/>
          <w:szCs w:val="24"/>
        </w:rPr>
      </w:pPr>
      <w:r w:rsidRPr="00B80085">
        <w:rPr>
          <w:rFonts w:cstheme="minorHAnsi"/>
          <w:b/>
          <w:color w:val="262727"/>
          <w:sz w:val="24"/>
          <w:szCs w:val="24"/>
        </w:rPr>
        <w:t>I</w:t>
      </w:r>
      <w:r w:rsidR="00790A22" w:rsidRPr="00B80085">
        <w:rPr>
          <w:rFonts w:cstheme="minorHAnsi"/>
          <w:b/>
          <w:color w:val="262727"/>
          <w:sz w:val="24"/>
          <w:szCs w:val="24"/>
        </w:rPr>
        <w:t>nfrastructure</w:t>
      </w:r>
      <w:r w:rsidRPr="00B80085">
        <w:rPr>
          <w:rFonts w:cstheme="minorHAnsi"/>
          <w:b/>
          <w:color w:val="262727"/>
          <w:sz w:val="24"/>
          <w:szCs w:val="24"/>
        </w:rPr>
        <w:t xml:space="preserve"> Risk</w:t>
      </w:r>
      <w:r>
        <w:rPr>
          <w:rFonts w:cstheme="minorHAnsi"/>
          <w:color w:val="262727"/>
          <w:sz w:val="24"/>
          <w:szCs w:val="24"/>
        </w:rPr>
        <w:t xml:space="preserve"> – the risk of losses (not limited to financial losses) due to failure in facilities, organizational structures and services. </w:t>
      </w:r>
    </w:p>
    <w:p w:rsidR="00302348" w:rsidRDefault="00302348" w:rsidP="00784FA1">
      <w:pPr>
        <w:pStyle w:val="ListParagraph"/>
        <w:numPr>
          <w:ilvl w:val="0"/>
          <w:numId w:val="26"/>
        </w:numPr>
        <w:autoSpaceDE w:val="0"/>
        <w:autoSpaceDN w:val="0"/>
        <w:adjustRightInd w:val="0"/>
        <w:spacing w:after="0" w:line="240" w:lineRule="auto"/>
        <w:ind w:left="1440" w:hanging="360"/>
        <w:jc w:val="both"/>
        <w:rPr>
          <w:rFonts w:cstheme="minorHAnsi"/>
          <w:color w:val="262727"/>
          <w:sz w:val="24"/>
          <w:szCs w:val="24"/>
        </w:rPr>
      </w:pPr>
      <w:r w:rsidRPr="00B80085">
        <w:rPr>
          <w:rFonts w:cstheme="minorHAnsi"/>
          <w:b/>
          <w:color w:val="262727"/>
          <w:sz w:val="24"/>
          <w:szCs w:val="24"/>
        </w:rPr>
        <w:t>I</w:t>
      </w:r>
      <w:r w:rsidR="003E32C2" w:rsidRPr="00B80085">
        <w:rPr>
          <w:rFonts w:cstheme="minorHAnsi"/>
          <w:b/>
          <w:color w:val="262727"/>
          <w:sz w:val="24"/>
          <w:szCs w:val="24"/>
        </w:rPr>
        <w:t>nvestment</w:t>
      </w:r>
      <w:r w:rsidRPr="00B80085">
        <w:rPr>
          <w:rFonts w:cstheme="minorHAnsi"/>
          <w:b/>
          <w:color w:val="262727"/>
          <w:sz w:val="24"/>
          <w:szCs w:val="24"/>
        </w:rPr>
        <w:t xml:space="preserve"> Risk</w:t>
      </w:r>
      <w:r>
        <w:rPr>
          <w:rFonts w:cstheme="minorHAnsi"/>
          <w:color w:val="262727"/>
          <w:sz w:val="24"/>
          <w:szCs w:val="24"/>
        </w:rPr>
        <w:t xml:space="preserve"> – The risk of receiving lower than expected returns on investments</w:t>
      </w:r>
      <w:r w:rsidR="00B80085">
        <w:rPr>
          <w:rFonts w:cstheme="minorHAnsi"/>
          <w:color w:val="262727"/>
          <w:sz w:val="24"/>
          <w:szCs w:val="24"/>
        </w:rPr>
        <w:t>.</w:t>
      </w:r>
    </w:p>
    <w:p w:rsidR="00302348" w:rsidRDefault="00302348" w:rsidP="00784FA1">
      <w:pPr>
        <w:pStyle w:val="ListParagraph"/>
        <w:numPr>
          <w:ilvl w:val="0"/>
          <w:numId w:val="26"/>
        </w:numPr>
        <w:autoSpaceDE w:val="0"/>
        <w:autoSpaceDN w:val="0"/>
        <w:adjustRightInd w:val="0"/>
        <w:spacing w:after="0" w:line="240" w:lineRule="auto"/>
        <w:ind w:left="1440" w:hanging="360"/>
        <w:jc w:val="both"/>
        <w:rPr>
          <w:rFonts w:cstheme="minorHAnsi"/>
          <w:color w:val="262727"/>
          <w:sz w:val="24"/>
          <w:szCs w:val="24"/>
        </w:rPr>
      </w:pPr>
      <w:r w:rsidRPr="00B80085">
        <w:rPr>
          <w:rFonts w:cstheme="minorHAnsi"/>
          <w:b/>
          <w:color w:val="262727"/>
          <w:sz w:val="24"/>
          <w:szCs w:val="24"/>
        </w:rPr>
        <w:t>C</w:t>
      </w:r>
      <w:r w:rsidR="003E32C2" w:rsidRPr="00B80085">
        <w:rPr>
          <w:rFonts w:cstheme="minorHAnsi"/>
          <w:b/>
          <w:color w:val="262727"/>
          <w:sz w:val="24"/>
          <w:szCs w:val="24"/>
        </w:rPr>
        <w:t>ounterparty</w:t>
      </w:r>
      <w:r w:rsidRPr="00B80085">
        <w:rPr>
          <w:rFonts w:cstheme="minorHAnsi"/>
          <w:b/>
          <w:color w:val="262727"/>
          <w:sz w:val="24"/>
          <w:szCs w:val="24"/>
        </w:rPr>
        <w:t xml:space="preserve"> Risk</w:t>
      </w:r>
      <w:r>
        <w:rPr>
          <w:rFonts w:cstheme="minorHAnsi"/>
          <w:color w:val="262727"/>
          <w:sz w:val="24"/>
          <w:szCs w:val="24"/>
        </w:rPr>
        <w:t xml:space="preserve"> – The risk that each party to a contract fails to </w:t>
      </w:r>
      <w:r w:rsidR="000E63FE">
        <w:rPr>
          <w:rFonts w:cstheme="minorHAnsi"/>
          <w:color w:val="262727"/>
          <w:sz w:val="24"/>
          <w:szCs w:val="24"/>
        </w:rPr>
        <w:t>uphold its obligations</w:t>
      </w:r>
      <w:r w:rsidR="00B80085">
        <w:rPr>
          <w:rFonts w:cstheme="minorHAnsi"/>
          <w:color w:val="262727"/>
          <w:sz w:val="24"/>
          <w:szCs w:val="24"/>
        </w:rPr>
        <w:t>.</w:t>
      </w:r>
    </w:p>
    <w:p w:rsidR="00DE331B" w:rsidRDefault="000E63FE" w:rsidP="00784FA1">
      <w:pPr>
        <w:pStyle w:val="ListParagraph"/>
        <w:numPr>
          <w:ilvl w:val="0"/>
          <w:numId w:val="26"/>
        </w:numPr>
        <w:autoSpaceDE w:val="0"/>
        <w:autoSpaceDN w:val="0"/>
        <w:adjustRightInd w:val="0"/>
        <w:spacing w:after="0" w:line="240" w:lineRule="auto"/>
        <w:ind w:left="1440" w:hanging="360"/>
        <w:jc w:val="both"/>
        <w:rPr>
          <w:rFonts w:cstheme="minorHAnsi"/>
          <w:color w:val="262727"/>
          <w:sz w:val="24"/>
          <w:szCs w:val="24"/>
        </w:rPr>
      </w:pPr>
      <w:r w:rsidRPr="00B80085">
        <w:rPr>
          <w:rFonts w:cstheme="minorHAnsi"/>
          <w:b/>
          <w:color w:val="262727"/>
          <w:sz w:val="24"/>
          <w:szCs w:val="24"/>
        </w:rPr>
        <w:t>Reputation Risk</w:t>
      </w:r>
      <w:r>
        <w:rPr>
          <w:rFonts w:cstheme="minorHAnsi"/>
          <w:color w:val="262727"/>
          <w:sz w:val="24"/>
          <w:szCs w:val="24"/>
        </w:rPr>
        <w:t xml:space="preserve"> – The risk of losses due to </w:t>
      </w:r>
      <w:r w:rsidR="00C1160D">
        <w:rPr>
          <w:rFonts w:cstheme="minorHAnsi"/>
          <w:color w:val="262727"/>
          <w:sz w:val="24"/>
          <w:szCs w:val="24"/>
        </w:rPr>
        <w:t>damages of FCJ brand.</w:t>
      </w:r>
    </w:p>
    <w:p w:rsidR="00137328" w:rsidRDefault="00137328" w:rsidP="00784FA1">
      <w:pPr>
        <w:pStyle w:val="ListParagraph"/>
        <w:autoSpaceDE w:val="0"/>
        <w:autoSpaceDN w:val="0"/>
        <w:adjustRightInd w:val="0"/>
        <w:spacing w:after="0" w:line="240" w:lineRule="auto"/>
        <w:ind w:left="1080"/>
        <w:jc w:val="both"/>
        <w:rPr>
          <w:rFonts w:cstheme="minorHAnsi"/>
          <w:color w:val="262727"/>
          <w:sz w:val="24"/>
          <w:szCs w:val="24"/>
        </w:rPr>
      </w:pPr>
    </w:p>
    <w:p w:rsidR="00C1160D" w:rsidRDefault="00137328" w:rsidP="00784FA1">
      <w:pPr>
        <w:autoSpaceDE w:val="0"/>
        <w:autoSpaceDN w:val="0"/>
        <w:adjustRightInd w:val="0"/>
        <w:spacing w:after="0" w:line="240" w:lineRule="auto"/>
        <w:ind w:left="720"/>
        <w:jc w:val="both"/>
        <w:rPr>
          <w:rFonts w:cstheme="minorHAnsi"/>
          <w:color w:val="262727"/>
          <w:sz w:val="24"/>
          <w:szCs w:val="24"/>
        </w:rPr>
      </w:pPr>
      <w:r>
        <w:rPr>
          <w:rFonts w:cstheme="minorHAnsi"/>
          <w:color w:val="262727"/>
          <w:sz w:val="24"/>
          <w:szCs w:val="24"/>
        </w:rPr>
        <w:t xml:space="preserve">The Board and the ARMC will assess at least once per year (or whenever there are significant changes in FCJ’s objectives or environment) if these five </w:t>
      </w:r>
      <w:r w:rsidR="00B80085">
        <w:rPr>
          <w:rFonts w:cstheme="minorHAnsi"/>
          <w:color w:val="262727"/>
          <w:sz w:val="24"/>
          <w:szCs w:val="24"/>
        </w:rPr>
        <w:t xml:space="preserve">(5) </w:t>
      </w:r>
      <w:r>
        <w:rPr>
          <w:rFonts w:cstheme="minorHAnsi"/>
          <w:color w:val="262727"/>
          <w:sz w:val="24"/>
          <w:szCs w:val="24"/>
        </w:rPr>
        <w:t>keys remain the critical ones.</w:t>
      </w:r>
    </w:p>
    <w:p w:rsidR="00137328" w:rsidRPr="00137328" w:rsidRDefault="00137328" w:rsidP="00784FA1">
      <w:pPr>
        <w:autoSpaceDE w:val="0"/>
        <w:autoSpaceDN w:val="0"/>
        <w:adjustRightInd w:val="0"/>
        <w:spacing w:after="0" w:line="240" w:lineRule="auto"/>
        <w:jc w:val="both"/>
        <w:rPr>
          <w:rFonts w:cstheme="minorHAnsi"/>
          <w:color w:val="262727"/>
          <w:sz w:val="24"/>
          <w:szCs w:val="24"/>
        </w:rPr>
      </w:pPr>
    </w:p>
    <w:p w:rsidR="003E32C2" w:rsidRPr="00EC46E3" w:rsidRDefault="00FF67C4" w:rsidP="00784FA1">
      <w:pPr>
        <w:autoSpaceDE w:val="0"/>
        <w:autoSpaceDN w:val="0"/>
        <w:adjustRightInd w:val="0"/>
        <w:spacing w:after="0" w:line="240" w:lineRule="auto"/>
        <w:ind w:left="720"/>
        <w:jc w:val="both"/>
        <w:rPr>
          <w:rFonts w:cstheme="minorHAnsi"/>
          <w:color w:val="262727"/>
          <w:sz w:val="24"/>
          <w:szCs w:val="24"/>
        </w:rPr>
      </w:pPr>
      <w:r w:rsidRPr="00EC46E3">
        <w:rPr>
          <w:rFonts w:cstheme="minorHAnsi"/>
          <w:color w:val="262727"/>
          <w:sz w:val="24"/>
          <w:szCs w:val="24"/>
        </w:rPr>
        <w:t>FCJ’s ri</w:t>
      </w:r>
      <w:r w:rsidR="00FD5A24">
        <w:rPr>
          <w:rFonts w:cstheme="minorHAnsi"/>
          <w:color w:val="262727"/>
          <w:sz w:val="24"/>
          <w:szCs w:val="24"/>
        </w:rPr>
        <w:t>sk appetite and risk capacity are</w:t>
      </w:r>
      <w:r w:rsidRPr="00EC46E3">
        <w:rPr>
          <w:rFonts w:cstheme="minorHAnsi"/>
          <w:color w:val="262727"/>
          <w:sz w:val="24"/>
          <w:szCs w:val="24"/>
        </w:rPr>
        <w:t xml:space="preserve"> reviewed and endorsed by the Minister of Finance and </w:t>
      </w:r>
      <w:r w:rsidR="00B80085">
        <w:rPr>
          <w:rFonts w:cstheme="minorHAnsi"/>
          <w:color w:val="262727"/>
          <w:sz w:val="24"/>
          <w:szCs w:val="24"/>
        </w:rPr>
        <w:t>the Public Service</w:t>
      </w:r>
      <w:r w:rsidRPr="00EC46E3">
        <w:rPr>
          <w:rFonts w:cstheme="minorHAnsi"/>
          <w:color w:val="262727"/>
          <w:sz w:val="24"/>
          <w:szCs w:val="24"/>
        </w:rPr>
        <w:t xml:space="preserve"> as well as the </w:t>
      </w:r>
      <w:r w:rsidR="00790A22" w:rsidRPr="00EC46E3">
        <w:rPr>
          <w:rFonts w:cstheme="minorHAnsi"/>
          <w:color w:val="262727"/>
          <w:sz w:val="24"/>
          <w:szCs w:val="24"/>
        </w:rPr>
        <w:t>Permanent</w:t>
      </w:r>
      <w:r w:rsidRPr="00EC46E3">
        <w:rPr>
          <w:rFonts w:cstheme="minorHAnsi"/>
          <w:color w:val="262727"/>
          <w:sz w:val="24"/>
          <w:szCs w:val="24"/>
        </w:rPr>
        <w:t xml:space="preserve"> Secretary of the Ministry under which the FCJ falls. </w:t>
      </w:r>
    </w:p>
    <w:p w:rsidR="00EC46E3" w:rsidRDefault="00EC46E3" w:rsidP="00784FA1">
      <w:pPr>
        <w:autoSpaceDE w:val="0"/>
        <w:autoSpaceDN w:val="0"/>
        <w:adjustRightInd w:val="0"/>
        <w:spacing w:after="0" w:line="240" w:lineRule="auto"/>
        <w:jc w:val="both"/>
        <w:rPr>
          <w:rFonts w:cstheme="minorHAnsi"/>
          <w:color w:val="262727"/>
          <w:sz w:val="24"/>
          <w:szCs w:val="24"/>
        </w:rPr>
      </w:pPr>
    </w:p>
    <w:p w:rsidR="003E32C2" w:rsidRDefault="003E32C2" w:rsidP="00784FA1">
      <w:pPr>
        <w:autoSpaceDE w:val="0"/>
        <w:autoSpaceDN w:val="0"/>
        <w:adjustRightInd w:val="0"/>
        <w:spacing w:after="0" w:line="240" w:lineRule="auto"/>
        <w:ind w:left="720"/>
        <w:jc w:val="both"/>
        <w:rPr>
          <w:rFonts w:cstheme="minorHAnsi"/>
          <w:color w:val="262727"/>
          <w:sz w:val="24"/>
          <w:szCs w:val="24"/>
        </w:rPr>
      </w:pPr>
      <w:r w:rsidRPr="00EC46E3">
        <w:rPr>
          <w:rFonts w:cstheme="minorHAnsi"/>
          <w:color w:val="262727"/>
          <w:sz w:val="24"/>
          <w:szCs w:val="24"/>
        </w:rPr>
        <w:t>FCJ</w:t>
      </w:r>
      <w:r w:rsidR="00324147" w:rsidRPr="00EC46E3">
        <w:rPr>
          <w:rFonts w:cstheme="minorHAnsi"/>
          <w:color w:val="262727"/>
          <w:sz w:val="24"/>
          <w:szCs w:val="24"/>
        </w:rPr>
        <w:t xml:space="preserve"> therefore set</w:t>
      </w:r>
      <w:r w:rsidR="00362698" w:rsidRPr="00EC46E3">
        <w:rPr>
          <w:rFonts w:cstheme="minorHAnsi"/>
          <w:color w:val="262727"/>
          <w:sz w:val="24"/>
          <w:szCs w:val="24"/>
        </w:rPr>
        <w:t>s</w:t>
      </w:r>
      <w:r w:rsidR="00324147" w:rsidRPr="00EC46E3">
        <w:rPr>
          <w:rFonts w:cstheme="minorHAnsi"/>
          <w:color w:val="262727"/>
          <w:sz w:val="24"/>
          <w:szCs w:val="24"/>
        </w:rPr>
        <w:t xml:space="preserve"> </w:t>
      </w:r>
      <w:r w:rsidR="00EC46E3" w:rsidRPr="00EC46E3">
        <w:rPr>
          <w:rFonts w:cstheme="minorHAnsi"/>
          <w:color w:val="262727"/>
          <w:sz w:val="24"/>
          <w:szCs w:val="24"/>
        </w:rPr>
        <w:t>its risk</w:t>
      </w:r>
      <w:r w:rsidRPr="00EC46E3">
        <w:rPr>
          <w:rFonts w:cstheme="minorHAnsi"/>
          <w:color w:val="262727"/>
          <w:sz w:val="24"/>
          <w:szCs w:val="24"/>
        </w:rPr>
        <w:t xml:space="preserve"> appetite</w:t>
      </w:r>
      <w:r w:rsidR="00324147" w:rsidRPr="00EC46E3">
        <w:rPr>
          <w:rFonts w:cstheme="minorHAnsi"/>
          <w:color w:val="262727"/>
          <w:sz w:val="24"/>
          <w:szCs w:val="24"/>
        </w:rPr>
        <w:t xml:space="preserve"> and tolerance to be consistent with i</w:t>
      </w:r>
      <w:r w:rsidR="00362698" w:rsidRPr="00EC46E3">
        <w:rPr>
          <w:rFonts w:cstheme="minorHAnsi"/>
          <w:color w:val="262727"/>
          <w:sz w:val="24"/>
          <w:szCs w:val="24"/>
        </w:rPr>
        <w:t>t</w:t>
      </w:r>
      <w:r w:rsidR="00324147" w:rsidRPr="00EC46E3">
        <w:rPr>
          <w:rFonts w:cstheme="minorHAnsi"/>
          <w:color w:val="262727"/>
          <w:sz w:val="24"/>
          <w:szCs w:val="24"/>
        </w:rPr>
        <w:t xml:space="preserve">s risk capacity. </w:t>
      </w:r>
      <w:r w:rsidRPr="00EC46E3">
        <w:rPr>
          <w:rFonts w:cstheme="minorHAnsi"/>
          <w:color w:val="262727"/>
          <w:sz w:val="24"/>
          <w:szCs w:val="24"/>
        </w:rPr>
        <w:t xml:space="preserve"> </w:t>
      </w:r>
      <w:r w:rsidR="00C1160D" w:rsidRPr="00EC46E3">
        <w:rPr>
          <w:rFonts w:cstheme="minorHAnsi"/>
          <w:color w:val="262727"/>
          <w:sz w:val="24"/>
          <w:szCs w:val="24"/>
        </w:rPr>
        <w:t xml:space="preserve">This policy </w:t>
      </w:r>
      <w:r w:rsidR="00C1160D">
        <w:rPr>
          <w:rFonts w:cstheme="minorHAnsi"/>
          <w:color w:val="262727"/>
          <w:sz w:val="24"/>
          <w:szCs w:val="24"/>
        </w:rPr>
        <w:t xml:space="preserve">is </w:t>
      </w:r>
      <w:r w:rsidR="00C1160D" w:rsidRPr="00EC46E3">
        <w:rPr>
          <w:rFonts w:cstheme="minorHAnsi"/>
          <w:color w:val="262727"/>
          <w:sz w:val="24"/>
          <w:szCs w:val="24"/>
        </w:rPr>
        <w:t xml:space="preserve">structured </w:t>
      </w:r>
      <w:r w:rsidR="00C1160D">
        <w:rPr>
          <w:rFonts w:cstheme="minorHAnsi"/>
          <w:color w:val="262727"/>
          <w:sz w:val="24"/>
          <w:szCs w:val="24"/>
        </w:rPr>
        <w:t xml:space="preserve">so that </w:t>
      </w:r>
      <w:r w:rsidR="00C1160D" w:rsidRPr="00EC46E3">
        <w:rPr>
          <w:rFonts w:cstheme="minorHAnsi"/>
          <w:color w:val="262727"/>
          <w:sz w:val="24"/>
          <w:szCs w:val="24"/>
        </w:rPr>
        <w:t>FCJ accept</w:t>
      </w:r>
      <w:r w:rsidR="00C1160D">
        <w:rPr>
          <w:rFonts w:cstheme="minorHAnsi"/>
          <w:color w:val="262727"/>
          <w:sz w:val="24"/>
          <w:szCs w:val="24"/>
        </w:rPr>
        <w:t>s, avoids</w:t>
      </w:r>
      <w:r w:rsidR="00C1160D" w:rsidRPr="00EC46E3">
        <w:rPr>
          <w:rFonts w:cstheme="minorHAnsi"/>
          <w:color w:val="262727"/>
          <w:sz w:val="24"/>
          <w:szCs w:val="24"/>
        </w:rPr>
        <w:t xml:space="preserve"> or treats</w:t>
      </w:r>
      <w:r w:rsidRPr="00EC46E3">
        <w:rPr>
          <w:rFonts w:cstheme="minorHAnsi"/>
          <w:color w:val="262727"/>
          <w:sz w:val="24"/>
          <w:szCs w:val="24"/>
        </w:rPr>
        <w:t xml:space="preserve"> risks based on </w:t>
      </w:r>
      <w:r w:rsidR="00C1160D">
        <w:rPr>
          <w:rFonts w:cstheme="minorHAnsi"/>
          <w:color w:val="262727"/>
          <w:sz w:val="24"/>
          <w:szCs w:val="24"/>
        </w:rPr>
        <w:t>its</w:t>
      </w:r>
      <w:r w:rsidRPr="00EC46E3">
        <w:rPr>
          <w:rFonts w:cstheme="minorHAnsi"/>
          <w:color w:val="262727"/>
          <w:sz w:val="24"/>
          <w:szCs w:val="24"/>
        </w:rPr>
        <w:t xml:space="preserve"> risk appetite</w:t>
      </w:r>
      <w:r w:rsidR="00C1160D">
        <w:rPr>
          <w:rFonts w:cstheme="minorHAnsi"/>
          <w:color w:val="262727"/>
          <w:sz w:val="24"/>
          <w:szCs w:val="24"/>
        </w:rPr>
        <w:t>,</w:t>
      </w:r>
      <w:r w:rsidRPr="00EC46E3">
        <w:rPr>
          <w:rFonts w:cstheme="minorHAnsi"/>
          <w:color w:val="262727"/>
          <w:sz w:val="24"/>
          <w:szCs w:val="24"/>
        </w:rPr>
        <w:t xml:space="preserve"> in order to achieve business objectives.</w:t>
      </w:r>
    </w:p>
    <w:p w:rsidR="00784FA1" w:rsidRPr="00EC46E3" w:rsidRDefault="00784FA1" w:rsidP="00784FA1">
      <w:pPr>
        <w:autoSpaceDE w:val="0"/>
        <w:autoSpaceDN w:val="0"/>
        <w:adjustRightInd w:val="0"/>
        <w:spacing w:after="0" w:line="240" w:lineRule="auto"/>
        <w:ind w:left="720"/>
        <w:jc w:val="both"/>
        <w:rPr>
          <w:rFonts w:cstheme="minorHAnsi"/>
          <w:color w:val="262727"/>
          <w:sz w:val="24"/>
          <w:szCs w:val="24"/>
        </w:rPr>
      </w:pPr>
    </w:p>
    <w:p w:rsidR="00407827" w:rsidRPr="00EC46E3" w:rsidRDefault="00407827" w:rsidP="00784FA1">
      <w:pPr>
        <w:pStyle w:val="Heading1"/>
        <w:numPr>
          <w:ilvl w:val="0"/>
          <w:numId w:val="15"/>
        </w:numPr>
        <w:spacing w:before="0" w:line="240" w:lineRule="auto"/>
        <w:ind w:left="1080"/>
        <w:jc w:val="both"/>
        <w:rPr>
          <w:rFonts w:asciiTheme="minorHAnsi" w:hAnsiTheme="minorHAnsi" w:cstheme="minorHAnsi"/>
          <w:color w:val="000000" w:themeColor="text1"/>
          <w:sz w:val="24"/>
          <w:szCs w:val="24"/>
        </w:rPr>
      </w:pPr>
      <w:r w:rsidRPr="00EC46E3">
        <w:rPr>
          <w:rFonts w:asciiTheme="minorHAnsi" w:hAnsiTheme="minorHAnsi" w:cstheme="minorHAnsi"/>
          <w:color w:val="000000" w:themeColor="text1"/>
          <w:sz w:val="24"/>
          <w:szCs w:val="24"/>
        </w:rPr>
        <w:t xml:space="preserve">Risk </w:t>
      </w:r>
      <w:r w:rsidR="00A367F4">
        <w:rPr>
          <w:rFonts w:asciiTheme="minorHAnsi" w:hAnsiTheme="minorHAnsi" w:cstheme="minorHAnsi"/>
          <w:color w:val="000000" w:themeColor="text1"/>
          <w:sz w:val="24"/>
          <w:szCs w:val="24"/>
        </w:rPr>
        <w:t>Register</w:t>
      </w:r>
    </w:p>
    <w:p w:rsidR="0080233D" w:rsidRPr="00EC46E3" w:rsidRDefault="0080233D" w:rsidP="00784FA1">
      <w:pPr>
        <w:autoSpaceDE w:val="0"/>
        <w:autoSpaceDN w:val="0"/>
        <w:adjustRightInd w:val="0"/>
        <w:spacing w:after="0" w:line="240" w:lineRule="auto"/>
        <w:ind w:left="720"/>
        <w:jc w:val="both"/>
        <w:rPr>
          <w:rFonts w:cstheme="minorHAnsi"/>
          <w:color w:val="262727"/>
          <w:sz w:val="24"/>
          <w:szCs w:val="24"/>
        </w:rPr>
      </w:pPr>
      <w:r w:rsidRPr="00EC46E3">
        <w:rPr>
          <w:rFonts w:cstheme="minorHAnsi"/>
          <w:color w:val="262727"/>
          <w:sz w:val="24"/>
          <w:szCs w:val="24"/>
        </w:rPr>
        <w:t>The integration of risk management into the annual strategic business planning &amp; budgeting process is a key element of FCJ’s approach to risk management. FCJ’s business planning framework includes a process for identifying</w:t>
      </w:r>
      <w:r w:rsidR="00B80085">
        <w:rPr>
          <w:rFonts w:cstheme="minorHAnsi"/>
          <w:color w:val="262727"/>
          <w:sz w:val="24"/>
          <w:szCs w:val="24"/>
        </w:rPr>
        <w:t>,</w:t>
      </w:r>
      <w:r w:rsidRPr="00EC46E3">
        <w:rPr>
          <w:rFonts w:cstheme="minorHAnsi"/>
          <w:color w:val="262727"/>
          <w:sz w:val="24"/>
          <w:szCs w:val="24"/>
        </w:rPr>
        <w:t xml:space="preserve"> recording </w:t>
      </w:r>
      <w:r w:rsidR="00A367F4">
        <w:rPr>
          <w:rFonts w:cstheme="minorHAnsi"/>
          <w:color w:val="262727"/>
          <w:sz w:val="24"/>
          <w:szCs w:val="24"/>
        </w:rPr>
        <w:t xml:space="preserve">and updating </w:t>
      </w:r>
      <w:r w:rsidRPr="00EC46E3">
        <w:rPr>
          <w:rFonts w:cstheme="minorHAnsi"/>
          <w:color w:val="262727"/>
          <w:sz w:val="24"/>
          <w:szCs w:val="24"/>
        </w:rPr>
        <w:t>the risk</w:t>
      </w:r>
      <w:r w:rsidR="00A367F4">
        <w:rPr>
          <w:rFonts w:cstheme="minorHAnsi"/>
          <w:color w:val="262727"/>
          <w:sz w:val="24"/>
          <w:szCs w:val="24"/>
        </w:rPr>
        <w:t xml:space="preserve"> register. The risk register records all </w:t>
      </w:r>
      <w:r w:rsidR="003B2725">
        <w:rPr>
          <w:rFonts w:cstheme="minorHAnsi"/>
          <w:color w:val="262727"/>
          <w:sz w:val="24"/>
          <w:szCs w:val="24"/>
        </w:rPr>
        <w:t xml:space="preserve">significant risks that could prevent FCJ from </w:t>
      </w:r>
      <w:r w:rsidRPr="00EC46E3">
        <w:rPr>
          <w:rFonts w:cstheme="minorHAnsi"/>
          <w:color w:val="262727"/>
          <w:sz w:val="24"/>
          <w:szCs w:val="24"/>
        </w:rPr>
        <w:t>achieving</w:t>
      </w:r>
      <w:r w:rsidR="003B2725">
        <w:rPr>
          <w:rFonts w:cstheme="minorHAnsi"/>
          <w:color w:val="262727"/>
          <w:sz w:val="24"/>
          <w:szCs w:val="24"/>
        </w:rPr>
        <w:t xml:space="preserve"> its</w:t>
      </w:r>
      <w:r w:rsidRPr="00EC46E3">
        <w:rPr>
          <w:rFonts w:cstheme="minorHAnsi"/>
          <w:color w:val="262727"/>
          <w:sz w:val="24"/>
          <w:szCs w:val="24"/>
        </w:rPr>
        <w:t xml:space="preserve"> objectives, thereby ensuring that Risk Management remains an intrinsic part of the planning process.</w:t>
      </w:r>
    </w:p>
    <w:p w:rsidR="00A367F4" w:rsidRDefault="00A367F4" w:rsidP="00784FA1">
      <w:pPr>
        <w:autoSpaceDE w:val="0"/>
        <w:autoSpaceDN w:val="0"/>
        <w:adjustRightInd w:val="0"/>
        <w:spacing w:after="0" w:line="240" w:lineRule="auto"/>
        <w:jc w:val="both"/>
      </w:pPr>
    </w:p>
    <w:p w:rsidR="00407827" w:rsidRPr="00EC46E3" w:rsidRDefault="0080233D" w:rsidP="00784FA1">
      <w:pPr>
        <w:autoSpaceDE w:val="0"/>
        <w:autoSpaceDN w:val="0"/>
        <w:adjustRightInd w:val="0"/>
        <w:spacing w:after="0" w:line="240" w:lineRule="auto"/>
        <w:ind w:left="720"/>
        <w:jc w:val="both"/>
        <w:rPr>
          <w:rFonts w:cstheme="minorHAnsi"/>
          <w:bCs/>
          <w:color w:val="000000" w:themeColor="text1"/>
          <w:sz w:val="24"/>
          <w:szCs w:val="24"/>
        </w:rPr>
      </w:pPr>
      <w:r w:rsidRPr="00EC46E3">
        <w:rPr>
          <w:rFonts w:cstheme="minorHAnsi"/>
          <w:bCs/>
          <w:color w:val="000000" w:themeColor="text1"/>
          <w:sz w:val="24"/>
          <w:szCs w:val="24"/>
        </w:rPr>
        <w:t xml:space="preserve">The process of </w:t>
      </w:r>
      <w:r w:rsidR="003B2725">
        <w:rPr>
          <w:rFonts w:cstheme="minorHAnsi"/>
          <w:bCs/>
          <w:color w:val="000000" w:themeColor="text1"/>
          <w:sz w:val="24"/>
          <w:szCs w:val="24"/>
        </w:rPr>
        <w:t xml:space="preserve">identifying </w:t>
      </w:r>
      <w:r w:rsidRPr="00EC46E3">
        <w:rPr>
          <w:rFonts w:cstheme="minorHAnsi"/>
          <w:bCs/>
          <w:color w:val="000000" w:themeColor="text1"/>
          <w:sz w:val="24"/>
          <w:szCs w:val="24"/>
        </w:rPr>
        <w:t xml:space="preserve">these risks </w:t>
      </w:r>
      <w:r w:rsidR="006204E7" w:rsidRPr="00EC46E3">
        <w:rPr>
          <w:rFonts w:cstheme="minorHAnsi"/>
          <w:bCs/>
          <w:color w:val="000000" w:themeColor="text1"/>
          <w:sz w:val="24"/>
          <w:szCs w:val="24"/>
        </w:rPr>
        <w:t>involves</w:t>
      </w:r>
      <w:r w:rsidRPr="00EC46E3">
        <w:rPr>
          <w:rFonts w:cstheme="minorHAnsi"/>
          <w:bCs/>
          <w:color w:val="000000" w:themeColor="text1"/>
          <w:sz w:val="24"/>
          <w:szCs w:val="24"/>
        </w:rPr>
        <w:t xml:space="preserve"> using a variety of methodologies</w:t>
      </w:r>
      <w:r w:rsidR="00B80085">
        <w:rPr>
          <w:rFonts w:cstheme="minorHAnsi"/>
          <w:bCs/>
          <w:color w:val="000000" w:themeColor="text1"/>
          <w:sz w:val="24"/>
          <w:szCs w:val="24"/>
        </w:rPr>
        <w:t>,</w:t>
      </w:r>
      <w:r w:rsidRPr="00EC46E3">
        <w:rPr>
          <w:rFonts w:cstheme="minorHAnsi"/>
          <w:bCs/>
          <w:color w:val="000000" w:themeColor="text1"/>
          <w:sz w:val="24"/>
          <w:szCs w:val="24"/>
        </w:rPr>
        <w:t xml:space="preserve"> including but not limited to</w:t>
      </w:r>
      <w:r w:rsidR="00B80085">
        <w:rPr>
          <w:rFonts w:cstheme="minorHAnsi"/>
          <w:bCs/>
          <w:color w:val="000000" w:themeColor="text1"/>
          <w:sz w:val="24"/>
          <w:szCs w:val="24"/>
        </w:rPr>
        <w:t>,</w:t>
      </w:r>
      <w:r w:rsidRPr="00EC46E3">
        <w:rPr>
          <w:rFonts w:cstheme="minorHAnsi"/>
          <w:bCs/>
          <w:color w:val="000000" w:themeColor="text1"/>
          <w:sz w:val="24"/>
          <w:szCs w:val="24"/>
        </w:rPr>
        <w:t xml:space="preserve"> surveys, </w:t>
      </w:r>
      <w:r w:rsidR="006204E7" w:rsidRPr="00EC46E3">
        <w:rPr>
          <w:rFonts w:cstheme="minorHAnsi"/>
          <w:bCs/>
          <w:color w:val="000000" w:themeColor="text1"/>
          <w:sz w:val="24"/>
          <w:szCs w:val="24"/>
        </w:rPr>
        <w:t>questionnaires</w:t>
      </w:r>
      <w:r w:rsidRPr="00EC46E3">
        <w:rPr>
          <w:rFonts w:cstheme="minorHAnsi"/>
          <w:bCs/>
          <w:color w:val="000000" w:themeColor="text1"/>
          <w:sz w:val="24"/>
          <w:szCs w:val="24"/>
        </w:rPr>
        <w:t xml:space="preserve">, workshops, flowchart, SWOT and PESTLE </w:t>
      </w:r>
      <w:r w:rsidR="006204E7" w:rsidRPr="00EC46E3">
        <w:rPr>
          <w:rFonts w:cstheme="minorHAnsi"/>
          <w:bCs/>
          <w:color w:val="000000" w:themeColor="text1"/>
          <w:sz w:val="24"/>
          <w:szCs w:val="24"/>
        </w:rPr>
        <w:t>analyses</w:t>
      </w:r>
      <w:r w:rsidRPr="00EC46E3">
        <w:rPr>
          <w:rFonts w:cstheme="minorHAnsi"/>
          <w:bCs/>
          <w:color w:val="000000" w:themeColor="text1"/>
          <w:sz w:val="24"/>
          <w:szCs w:val="24"/>
        </w:rPr>
        <w:t xml:space="preserve">.  </w:t>
      </w:r>
      <w:r w:rsidR="006204E7" w:rsidRPr="00EC46E3">
        <w:rPr>
          <w:rFonts w:cstheme="minorHAnsi"/>
          <w:bCs/>
          <w:color w:val="000000" w:themeColor="text1"/>
          <w:sz w:val="24"/>
          <w:szCs w:val="24"/>
        </w:rPr>
        <w:t xml:space="preserve">This process is </w:t>
      </w:r>
      <w:r w:rsidR="00362698" w:rsidRPr="00EC46E3">
        <w:rPr>
          <w:rFonts w:cstheme="minorHAnsi"/>
          <w:bCs/>
          <w:color w:val="000000" w:themeColor="text1"/>
          <w:sz w:val="24"/>
          <w:szCs w:val="24"/>
        </w:rPr>
        <w:t>driven by management but</w:t>
      </w:r>
      <w:r w:rsidRPr="00EC46E3">
        <w:rPr>
          <w:rFonts w:cstheme="minorHAnsi"/>
          <w:bCs/>
          <w:color w:val="000000" w:themeColor="text1"/>
          <w:sz w:val="24"/>
          <w:szCs w:val="24"/>
        </w:rPr>
        <w:t xml:space="preserve"> include</w:t>
      </w:r>
      <w:r w:rsidR="00362698" w:rsidRPr="00EC46E3">
        <w:rPr>
          <w:rFonts w:cstheme="minorHAnsi"/>
          <w:bCs/>
          <w:color w:val="000000" w:themeColor="text1"/>
          <w:sz w:val="24"/>
          <w:szCs w:val="24"/>
        </w:rPr>
        <w:t>s</w:t>
      </w:r>
      <w:r w:rsidRPr="00EC46E3">
        <w:rPr>
          <w:rFonts w:cstheme="minorHAnsi"/>
          <w:bCs/>
          <w:color w:val="000000" w:themeColor="text1"/>
          <w:sz w:val="24"/>
          <w:szCs w:val="24"/>
        </w:rPr>
        <w:t xml:space="preserve"> all members of staff in all </w:t>
      </w:r>
      <w:r w:rsidR="002B29FE" w:rsidRPr="00EC46E3">
        <w:rPr>
          <w:rFonts w:cstheme="minorHAnsi"/>
          <w:bCs/>
          <w:color w:val="000000" w:themeColor="text1"/>
          <w:sz w:val="24"/>
          <w:szCs w:val="24"/>
        </w:rPr>
        <w:t>business units</w:t>
      </w:r>
      <w:r w:rsidRPr="00EC46E3">
        <w:rPr>
          <w:rFonts w:cstheme="minorHAnsi"/>
          <w:bCs/>
          <w:color w:val="000000" w:themeColor="text1"/>
          <w:sz w:val="24"/>
          <w:szCs w:val="24"/>
        </w:rPr>
        <w:t xml:space="preserve"> of FCJ. </w:t>
      </w:r>
    </w:p>
    <w:p w:rsidR="00FF67C4" w:rsidRPr="00EC46E3" w:rsidRDefault="00FF67C4" w:rsidP="00784FA1">
      <w:pPr>
        <w:autoSpaceDE w:val="0"/>
        <w:autoSpaceDN w:val="0"/>
        <w:adjustRightInd w:val="0"/>
        <w:spacing w:after="0" w:line="240" w:lineRule="auto"/>
        <w:jc w:val="both"/>
        <w:rPr>
          <w:rFonts w:cstheme="minorHAnsi"/>
          <w:bCs/>
          <w:color w:val="000000" w:themeColor="text1"/>
          <w:sz w:val="24"/>
          <w:szCs w:val="24"/>
        </w:rPr>
      </w:pPr>
    </w:p>
    <w:p w:rsidR="00FF67C4" w:rsidRDefault="00FF67C4" w:rsidP="00784FA1">
      <w:pPr>
        <w:autoSpaceDE w:val="0"/>
        <w:autoSpaceDN w:val="0"/>
        <w:adjustRightInd w:val="0"/>
        <w:spacing w:after="0" w:line="240" w:lineRule="auto"/>
        <w:ind w:left="720"/>
        <w:jc w:val="both"/>
        <w:rPr>
          <w:rFonts w:cstheme="minorHAnsi"/>
          <w:bCs/>
          <w:color w:val="000000" w:themeColor="text1"/>
          <w:sz w:val="24"/>
          <w:szCs w:val="24"/>
        </w:rPr>
      </w:pPr>
      <w:r w:rsidRPr="00EC46E3">
        <w:rPr>
          <w:rFonts w:cstheme="minorHAnsi"/>
          <w:bCs/>
          <w:color w:val="000000" w:themeColor="text1"/>
          <w:sz w:val="24"/>
          <w:szCs w:val="24"/>
        </w:rPr>
        <w:lastRenderedPageBreak/>
        <w:t xml:space="preserve">FCJ’s </w:t>
      </w:r>
      <w:r w:rsidR="00D43463">
        <w:rPr>
          <w:rFonts w:cstheme="minorHAnsi"/>
          <w:bCs/>
          <w:color w:val="000000" w:themeColor="text1"/>
          <w:sz w:val="24"/>
          <w:szCs w:val="24"/>
        </w:rPr>
        <w:t>R</w:t>
      </w:r>
      <w:r w:rsidRPr="00EC46E3">
        <w:rPr>
          <w:rFonts w:cstheme="minorHAnsi"/>
          <w:bCs/>
          <w:color w:val="000000" w:themeColor="text1"/>
          <w:sz w:val="24"/>
          <w:szCs w:val="24"/>
        </w:rPr>
        <w:t xml:space="preserve">isk </w:t>
      </w:r>
      <w:r w:rsidR="00D43463">
        <w:rPr>
          <w:rFonts w:cstheme="minorHAnsi"/>
          <w:bCs/>
          <w:color w:val="000000" w:themeColor="text1"/>
          <w:sz w:val="24"/>
          <w:szCs w:val="24"/>
        </w:rPr>
        <w:t>O</w:t>
      </w:r>
      <w:r w:rsidRPr="00EC46E3">
        <w:rPr>
          <w:rFonts w:cstheme="minorHAnsi"/>
          <w:bCs/>
          <w:color w:val="000000" w:themeColor="text1"/>
          <w:sz w:val="24"/>
          <w:szCs w:val="24"/>
        </w:rPr>
        <w:t xml:space="preserve">fficer </w:t>
      </w:r>
      <w:r w:rsidR="00B80085">
        <w:rPr>
          <w:rFonts w:cstheme="minorHAnsi"/>
          <w:bCs/>
          <w:color w:val="000000" w:themeColor="text1"/>
          <w:sz w:val="24"/>
          <w:szCs w:val="24"/>
        </w:rPr>
        <w:t xml:space="preserve">(Chief Strategic Officer) </w:t>
      </w:r>
      <w:r w:rsidRPr="00EC46E3">
        <w:rPr>
          <w:rFonts w:cstheme="minorHAnsi"/>
          <w:bCs/>
          <w:color w:val="000000" w:themeColor="text1"/>
          <w:sz w:val="24"/>
          <w:szCs w:val="24"/>
        </w:rPr>
        <w:t xml:space="preserve">is responsible for the maintenance and updating of the risk register.  The </w:t>
      </w:r>
      <w:r w:rsidR="00D43463">
        <w:rPr>
          <w:rFonts w:cstheme="minorHAnsi"/>
          <w:bCs/>
          <w:color w:val="000000" w:themeColor="text1"/>
          <w:sz w:val="24"/>
          <w:szCs w:val="24"/>
        </w:rPr>
        <w:t>R</w:t>
      </w:r>
      <w:r w:rsidRPr="00EC46E3">
        <w:rPr>
          <w:rFonts w:cstheme="minorHAnsi"/>
          <w:bCs/>
          <w:color w:val="000000" w:themeColor="text1"/>
          <w:sz w:val="24"/>
          <w:szCs w:val="24"/>
        </w:rPr>
        <w:t xml:space="preserve">isk </w:t>
      </w:r>
      <w:r w:rsidR="00D43463">
        <w:rPr>
          <w:rFonts w:cstheme="minorHAnsi"/>
          <w:bCs/>
          <w:color w:val="000000" w:themeColor="text1"/>
          <w:sz w:val="24"/>
          <w:szCs w:val="24"/>
        </w:rPr>
        <w:t>O</w:t>
      </w:r>
      <w:r w:rsidRPr="00EC46E3">
        <w:rPr>
          <w:rFonts w:cstheme="minorHAnsi"/>
          <w:bCs/>
          <w:color w:val="000000" w:themeColor="text1"/>
          <w:sz w:val="24"/>
          <w:szCs w:val="24"/>
        </w:rPr>
        <w:t xml:space="preserve">fficer </w:t>
      </w:r>
      <w:r w:rsidR="00CD502B" w:rsidRPr="00EC46E3">
        <w:rPr>
          <w:rFonts w:cstheme="minorHAnsi"/>
          <w:bCs/>
          <w:color w:val="000000" w:themeColor="text1"/>
          <w:sz w:val="24"/>
          <w:szCs w:val="24"/>
        </w:rPr>
        <w:t>is also responsible for recording in the risk register</w:t>
      </w:r>
      <w:r w:rsidR="00B80085">
        <w:rPr>
          <w:rFonts w:cstheme="minorHAnsi"/>
          <w:bCs/>
          <w:color w:val="000000" w:themeColor="text1"/>
          <w:sz w:val="24"/>
          <w:szCs w:val="24"/>
        </w:rPr>
        <w:t>,</w:t>
      </w:r>
      <w:r w:rsidR="00CD502B" w:rsidRPr="00EC46E3">
        <w:rPr>
          <w:rFonts w:cstheme="minorHAnsi"/>
          <w:bCs/>
          <w:color w:val="000000" w:themeColor="text1"/>
          <w:sz w:val="24"/>
          <w:szCs w:val="24"/>
        </w:rPr>
        <w:t xml:space="preserve"> those risks that cut across </w:t>
      </w:r>
      <w:r w:rsidR="002B29FE" w:rsidRPr="00EC46E3">
        <w:rPr>
          <w:rFonts w:cstheme="minorHAnsi"/>
          <w:bCs/>
          <w:color w:val="000000" w:themeColor="text1"/>
          <w:sz w:val="24"/>
          <w:szCs w:val="24"/>
        </w:rPr>
        <w:t>business units</w:t>
      </w:r>
      <w:r w:rsidR="00CD502B" w:rsidRPr="00EC46E3">
        <w:rPr>
          <w:rFonts w:cstheme="minorHAnsi"/>
          <w:bCs/>
          <w:color w:val="000000" w:themeColor="text1"/>
          <w:sz w:val="24"/>
          <w:szCs w:val="24"/>
        </w:rPr>
        <w:t xml:space="preserve"> with</w:t>
      </w:r>
      <w:r w:rsidR="00E04D72">
        <w:rPr>
          <w:rFonts w:cstheme="minorHAnsi"/>
          <w:bCs/>
          <w:color w:val="000000" w:themeColor="text1"/>
          <w:sz w:val="24"/>
          <w:szCs w:val="24"/>
        </w:rPr>
        <w:t>in</w:t>
      </w:r>
      <w:r w:rsidR="00CD502B" w:rsidRPr="00EC46E3">
        <w:rPr>
          <w:rFonts w:cstheme="minorHAnsi"/>
          <w:bCs/>
          <w:color w:val="000000" w:themeColor="text1"/>
          <w:sz w:val="24"/>
          <w:szCs w:val="24"/>
        </w:rPr>
        <w:t xml:space="preserve"> FCJ.</w:t>
      </w:r>
    </w:p>
    <w:p w:rsidR="0031400F" w:rsidRPr="00EC46E3" w:rsidRDefault="0031400F" w:rsidP="00784FA1">
      <w:pPr>
        <w:autoSpaceDE w:val="0"/>
        <w:autoSpaceDN w:val="0"/>
        <w:adjustRightInd w:val="0"/>
        <w:spacing w:after="0" w:line="240" w:lineRule="auto"/>
        <w:jc w:val="both"/>
        <w:rPr>
          <w:rFonts w:cstheme="minorHAnsi"/>
          <w:bCs/>
          <w:color w:val="000000" w:themeColor="text1"/>
          <w:sz w:val="24"/>
          <w:szCs w:val="24"/>
        </w:rPr>
      </w:pPr>
    </w:p>
    <w:p w:rsidR="0080233D" w:rsidRPr="00EC46E3" w:rsidRDefault="00CD502B" w:rsidP="00784FA1">
      <w:pPr>
        <w:pStyle w:val="Heading1"/>
        <w:numPr>
          <w:ilvl w:val="0"/>
          <w:numId w:val="15"/>
        </w:numPr>
        <w:spacing w:before="0" w:line="240" w:lineRule="auto"/>
        <w:ind w:left="1080"/>
        <w:jc w:val="both"/>
        <w:rPr>
          <w:rFonts w:asciiTheme="minorHAnsi" w:hAnsiTheme="minorHAnsi" w:cstheme="minorHAnsi"/>
          <w:color w:val="000000" w:themeColor="text1"/>
          <w:sz w:val="24"/>
          <w:szCs w:val="24"/>
        </w:rPr>
      </w:pPr>
      <w:r w:rsidRPr="00EC46E3">
        <w:rPr>
          <w:rFonts w:asciiTheme="minorHAnsi" w:hAnsiTheme="minorHAnsi" w:cstheme="minorHAnsi"/>
          <w:color w:val="000000" w:themeColor="text1"/>
          <w:sz w:val="24"/>
          <w:szCs w:val="24"/>
        </w:rPr>
        <w:t>Risk Assessment</w:t>
      </w:r>
    </w:p>
    <w:p w:rsidR="00CD502B" w:rsidRPr="00EC46E3" w:rsidRDefault="007C4162" w:rsidP="00784FA1">
      <w:pPr>
        <w:spacing w:after="0" w:line="240" w:lineRule="auto"/>
        <w:ind w:left="720"/>
        <w:jc w:val="both"/>
        <w:rPr>
          <w:rFonts w:cstheme="minorHAnsi"/>
          <w:sz w:val="24"/>
          <w:szCs w:val="24"/>
        </w:rPr>
      </w:pPr>
      <w:r w:rsidRPr="00EC46E3">
        <w:rPr>
          <w:rFonts w:cstheme="minorHAnsi"/>
          <w:sz w:val="24"/>
          <w:szCs w:val="24"/>
        </w:rPr>
        <w:t>Risk is assessed along the dimensions of likelihood and impact and where applicable</w:t>
      </w:r>
      <w:r w:rsidR="00B80085">
        <w:rPr>
          <w:rFonts w:cstheme="minorHAnsi"/>
          <w:sz w:val="24"/>
          <w:szCs w:val="24"/>
        </w:rPr>
        <w:t>,</w:t>
      </w:r>
      <w:r w:rsidRPr="00EC46E3">
        <w:rPr>
          <w:rFonts w:cstheme="minorHAnsi"/>
          <w:sz w:val="24"/>
          <w:szCs w:val="24"/>
        </w:rPr>
        <w:t xml:space="preserve"> velocity.  The measurement scales for these dimensions are periodically reviewed and endorsed by the Board of Directors. </w:t>
      </w:r>
      <w:r w:rsidR="006204E7" w:rsidRPr="00EC46E3">
        <w:rPr>
          <w:rFonts w:cstheme="minorHAnsi"/>
          <w:sz w:val="24"/>
          <w:szCs w:val="24"/>
        </w:rPr>
        <w:t>Severity</w:t>
      </w:r>
      <w:r w:rsidR="00790A22" w:rsidRPr="00EC46E3">
        <w:rPr>
          <w:rFonts w:cstheme="minorHAnsi"/>
          <w:sz w:val="24"/>
          <w:szCs w:val="24"/>
        </w:rPr>
        <w:t xml:space="preserve"> scores</w:t>
      </w:r>
      <w:r w:rsidR="00DE331B">
        <w:rPr>
          <w:rFonts w:cstheme="minorHAnsi"/>
          <w:sz w:val="24"/>
          <w:szCs w:val="24"/>
        </w:rPr>
        <w:t xml:space="preserve"> </w:t>
      </w:r>
      <w:r w:rsidR="00DE331B" w:rsidRPr="00EC46E3">
        <w:rPr>
          <w:rFonts w:cstheme="minorHAnsi"/>
          <w:sz w:val="24"/>
          <w:szCs w:val="24"/>
        </w:rPr>
        <w:t xml:space="preserve">are computed </w:t>
      </w:r>
      <w:r w:rsidR="00DE331B">
        <w:rPr>
          <w:rFonts w:cstheme="minorHAnsi"/>
          <w:sz w:val="24"/>
          <w:szCs w:val="24"/>
        </w:rPr>
        <w:t>based on the likelihood, impact and velocity scores</w:t>
      </w:r>
      <w:r w:rsidR="00790A22" w:rsidRPr="00EC46E3">
        <w:rPr>
          <w:rFonts w:cstheme="minorHAnsi"/>
          <w:sz w:val="24"/>
          <w:szCs w:val="24"/>
        </w:rPr>
        <w:t xml:space="preserve"> and compared </w:t>
      </w:r>
      <w:r w:rsidR="00E04D72">
        <w:rPr>
          <w:rFonts w:cstheme="minorHAnsi"/>
          <w:sz w:val="24"/>
          <w:szCs w:val="24"/>
        </w:rPr>
        <w:t>with</w:t>
      </w:r>
      <w:r w:rsidR="00790A22" w:rsidRPr="00EC46E3">
        <w:rPr>
          <w:rFonts w:cstheme="minorHAnsi"/>
          <w:sz w:val="24"/>
          <w:szCs w:val="24"/>
        </w:rPr>
        <w:t xml:space="preserve"> FCJ’s risk appetite for each type of risk.</w:t>
      </w:r>
      <w:r w:rsidR="00E04D72">
        <w:rPr>
          <w:rFonts w:cstheme="minorHAnsi"/>
          <w:sz w:val="24"/>
          <w:szCs w:val="24"/>
        </w:rPr>
        <w:t xml:space="preserve">  This determines the appropriate risk response for each risk event. </w:t>
      </w:r>
      <w:r w:rsidR="00DE331B" w:rsidRPr="00EC46E3">
        <w:rPr>
          <w:rFonts w:cstheme="minorHAnsi"/>
          <w:sz w:val="24"/>
          <w:szCs w:val="24"/>
        </w:rPr>
        <w:t>A risk matrix is used to depict the critical risk e</w:t>
      </w:r>
      <w:r w:rsidR="00A73C3C">
        <w:rPr>
          <w:rFonts w:cstheme="minorHAnsi"/>
          <w:sz w:val="24"/>
          <w:szCs w:val="24"/>
        </w:rPr>
        <w:t>vents.</w:t>
      </w:r>
    </w:p>
    <w:p w:rsidR="00142FDB" w:rsidRDefault="00142FDB" w:rsidP="00784FA1">
      <w:pPr>
        <w:pStyle w:val="Heading1"/>
        <w:spacing w:before="0" w:line="240" w:lineRule="auto"/>
        <w:jc w:val="both"/>
        <w:rPr>
          <w:rFonts w:asciiTheme="minorHAnsi" w:hAnsiTheme="minorHAnsi" w:cstheme="minorHAnsi"/>
          <w:color w:val="000000" w:themeColor="text1"/>
          <w:sz w:val="24"/>
          <w:szCs w:val="24"/>
        </w:rPr>
      </w:pPr>
    </w:p>
    <w:p w:rsidR="00CD502B" w:rsidRPr="00EC46E3" w:rsidRDefault="00CD502B" w:rsidP="00784FA1">
      <w:pPr>
        <w:pStyle w:val="Heading1"/>
        <w:numPr>
          <w:ilvl w:val="0"/>
          <w:numId w:val="15"/>
        </w:numPr>
        <w:spacing w:before="0" w:line="240" w:lineRule="auto"/>
        <w:ind w:left="1080"/>
        <w:jc w:val="both"/>
        <w:rPr>
          <w:rFonts w:asciiTheme="minorHAnsi" w:hAnsiTheme="minorHAnsi" w:cstheme="minorHAnsi"/>
          <w:color w:val="000000" w:themeColor="text1"/>
          <w:sz w:val="24"/>
          <w:szCs w:val="24"/>
        </w:rPr>
      </w:pPr>
      <w:r w:rsidRPr="00EC46E3">
        <w:rPr>
          <w:rFonts w:asciiTheme="minorHAnsi" w:hAnsiTheme="minorHAnsi" w:cstheme="minorHAnsi"/>
          <w:color w:val="000000" w:themeColor="text1"/>
          <w:sz w:val="24"/>
          <w:szCs w:val="24"/>
        </w:rPr>
        <w:t xml:space="preserve">Risk </w:t>
      </w:r>
      <w:r w:rsidR="00CC6A91" w:rsidRPr="00EC46E3">
        <w:rPr>
          <w:rFonts w:asciiTheme="minorHAnsi" w:hAnsiTheme="minorHAnsi" w:cstheme="minorHAnsi"/>
          <w:color w:val="000000" w:themeColor="text1"/>
          <w:sz w:val="24"/>
          <w:szCs w:val="24"/>
        </w:rPr>
        <w:t>Response</w:t>
      </w:r>
      <w:r w:rsidR="000F63F1">
        <w:rPr>
          <w:rFonts w:asciiTheme="minorHAnsi" w:hAnsiTheme="minorHAnsi" w:cstheme="minorHAnsi"/>
          <w:color w:val="000000" w:themeColor="text1"/>
          <w:sz w:val="24"/>
          <w:szCs w:val="24"/>
        </w:rPr>
        <w:t xml:space="preserve"> (Risk Treatment)</w:t>
      </w:r>
    </w:p>
    <w:p w:rsidR="00CC6A91" w:rsidRPr="00EC46E3" w:rsidRDefault="00CC6A91" w:rsidP="00784FA1">
      <w:pPr>
        <w:spacing w:after="0" w:line="240" w:lineRule="auto"/>
        <w:ind w:firstLine="720"/>
        <w:jc w:val="both"/>
        <w:rPr>
          <w:rFonts w:cstheme="minorHAnsi"/>
          <w:sz w:val="24"/>
          <w:szCs w:val="24"/>
        </w:rPr>
      </w:pPr>
      <w:r w:rsidRPr="00EC46E3">
        <w:rPr>
          <w:rFonts w:cstheme="minorHAnsi"/>
          <w:sz w:val="24"/>
          <w:szCs w:val="24"/>
        </w:rPr>
        <w:t xml:space="preserve">FCJ’s response to the risk assessment falls into </w:t>
      </w:r>
      <w:r w:rsidR="00B80085">
        <w:rPr>
          <w:rFonts w:cstheme="minorHAnsi"/>
          <w:sz w:val="24"/>
          <w:szCs w:val="24"/>
        </w:rPr>
        <w:t>four</w:t>
      </w:r>
      <w:r w:rsidRPr="00EC46E3">
        <w:rPr>
          <w:rFonts w:cstheme="minorHAnsi"/>
          <w:sz w:val="24"/>
          <w:szCs w:val="24"/>
        </w:rPr>
        <w:t xml:space="preserve"> </w:t>
      </w:r>
      <w:r w:rsidR="00B80085">
        <w:rPr>
          <w:rFonts w:cstheme="minorHAnsi"/>
          <w:sz w:val="24"/>
          <w:szCs w:val="24"/>
        </w:rPr>
        <w:t xml:space="preserve">(4) </w:t>
      </w:r>
      <w:r w:rsidRPr="00EC46E3">
        <w:rPr>
          <w:rFonts w:cstheme="minorHAnsi"/>
          <w:sz w:val="24"/>
          <w:szCs w:val="24"/>
        </w:rPr>
        <w:t xml:space="preserve">categories. </w:t>
      </w:r>
    </w:p>
    <w:p w:rsidR="00CC6A91" w:rsidRPr="00EC46E3" w:rsidRDefault="00CC6A91" w:rsidP="00784FA1">
      <w:pPr>
        <w:pStyle w:val="ListParagraph"/>
        <w:numPr>
          <w:ilvl w:val="0"/>
          <w:numId w:val="13"/>
        </w:numPr>
        <w:spacing w:after="0" w:line="240" w:lineRule="auto"/>
        <w:ind w:left="1080"/>
        <w:jc w:val="both"/>
        <w:rPr>
          <w:rFonts w:cstheme="minorHAnsi"/>
          <w:sz w:val="24"/>
          <w:szCs w:val="24"/>
        </w:rPr>
      </w:pPr>
      <w:r w:rsidRPr="00EC46E3">
        <w:rPr>
          <w:rFonts w:cstheme="minorHAnsi"/>
          <w:sz w:val="24"/>
          <w:szCs w:val="24"/>
        </w:rPr>
        <w:t xml:space="preserve">Accept and monitor if the </w:t>
      </w:r>
      <w:r w:rsidR="00E04D72">
        <w:rPr>
          <w:rFonts w:cstheme="minorHAnsi"/>
          <w:sz w:val="24"/>
          <w:szCs w:val="24"/>
        </w:rPr>
        <w:t xml:space="preserve">inherent risk is </w:t>
      </w:r>
      <w:r w:rsidRPr="00EC46E3">
        <w:rPr>
          <w:rFonts w:cstheme="minorHAnsi"/>
          <w:sz w:val="24"/>
          <w:szCs w:val="24"/>
        </w:rPr>
        <w:t>within FCJ’s risk capacity</w:t>
      </w:r>
      <w:r w:rsidR="00362698" w:rsidRPr="00EC46E3">
        <w:rPr>
          <w:rFonts w:cstheme="minorHAnsi"/>
          <w:sz w:val="24"/>
          <w:szCs w:val="24"/>
        </w:rPr>
        <w:t>.</w:t>
      </w:r>
    </w:p>
    <w:p w:rsidR="00CC6A91" w:rsidRPr="00EC46E3" w:rsidRDefault="00634B28" w:rsidP="00784FA1">
      <w:pPr>
        <w:pStyle w:val="ListParagraph"/>
        <w:numPr>
          <w:ilvl w:val="0"/>
          <w:numId w:val="13"/>
        </w:numPr>
        <w:spacing w:after="0" w:line="240" w:lineRule="auto"/>
        <w:ind w:left="1080"/>
        <w:jc w:val="both"/>
        <w:rPr>
          <w:rFonts w:cstheme="minorHAnsi"/>
          <w:sz w:val="24"/>
          <w:szCs w:val="24"/>
        </w:rPr>
      </w:pPr>
      <w:r w:rsidRPr="00EC46E3">
        <w:rPr>
          <w:rFonts w:cstheme="minorHAnsi"/>
          <w:sz w:val="24"/>
          <w:szCs w:val="24"/>
        </w:rPr>
        <w:t>Exploit</w:t>
      </w:r>
      <w:r w:rsidR="00E04D72">
        <w:rPr>
          <w:rFonts w:cstheme="minorHAnsi"/>
          <w:sz w:val="24"/>
          <w:szCs w:val="24"/>
        </w:rPr>
        <w:t xml:space="preserve"> the risk to better achieve FCJ’s objectives,</w:t>
      </w:r>
      <w:r w:rsidRPr="00EC46E3">
        <w:rPr>
          <w:rFonts w:cstheme="minorHAnsi"/>
          <w:sz w:val="24"/>
          <w:szCs w:val="24"/>
        </w:rPr>
        <w:t xml:space="preserve"> if FCJ has the resources to do so</w:t>
      </w:r>
      <w:r w:rsidR="00362698" w:rsidRPr="00EC46E3">
        <w:rPr>
          <w:rFonts w:cstheme="minorHAnsi"/>
          <w:sz w:val="24"/>
          <w:szCs w:val="24"/>
        </w:rPr>
        <w:t>.</w:t>
      </w:r>
    </w:p>
    <w:p w:rsidR="00981A98" w:rsidRDefault="00634B28" w:rsidP="00784FA1">
      <w:pPr>
        <w:pStyle w:val="ListParagraph"/>
        <w:numPr>
          <w:ilvl w:val="0"/>
          <w:numId w:val="13"/>
        </w:numPr>
        <w:spacing w:after="0" w:line="240" w:lineRule="auto"/>
        <w:ind w:left="1080"/>
        <w:jc w:val="both"/>
        <w:rPr>
          <w:rFonts w:cstheme="minorHAnsi"/>
          <w:sz w:val="24"/>
          <w:szCs w:val="24"/>
        </w:rPr>
      </w:pPr>
      <w:r w:rsidRPr="00EC46E3">
        <w:rPr>
          <w:rFonts w:cstheme="minorHAnsi"/>
          <w:sz w:val="24"/>
          <w:szCs w:val="24"/>
        </w:rPr>
        <w:t>Develop c</w:t>
      </w:r>
      <w:r w:rsidR="00CC6A91" w:rsidRPr="00EC46E3">
        <w:rPr>
          <w:rFonts w:cstheme="minorHAnsi"/>
          <w:sz w:val="24"/>
          <w:szCs w:val="24"/>
        </w:rPr>
        <w:t xml:space="preserve">ontrol actions </w:t>
      </w:r>
      <w:r w:rsidR="00E04D72">
        <w:rPr>
          <w:rFonts w:cstheme="minorHAnsi"/>
          <w:sz w:val="24"/>
          <w:szCs w:val="24"/>
        </w:rPr>
        <w:t xml:space="preserve">(for example, insurance) </w:t>
      </w:r>
      <w:r w:rsidR="00CC6A91" w:rsidRPr="00EC46E3">
        <w:rPr>
          <w:rFonts w:cstheme="minorHAnsi"/>
          <w:sz w:val="24"/>
          <w:szCs w:val="24"/>
        </w:rPr>
        <w:t xml:space="preserve">to reduce the likelihood and impact of the risk events so that the residual risks fall within FCJ’s risk </w:t>
      </w:r>
      <w:r w:rsidR="00E04D72">
        <w:rPr>
          <w:rFonts w:cstheme="minorHAnsi"/>
          <w:sz w:val="24"/>
          <w:szCs w:val="24"/>
        </w:rPr>
        <w:t>capacity</w:t>
      </w:r>
      <w:r w:rsidR="00CC6A91" w:rsidRPr="00EC46E3">
        <w:rPr>
          <w:rFonts w:cstheme="minorHAnsi"/>
          <w:sz w:val="24"/>
          <w:szCs w:val="24"/>
        </w:rPr>
        <w:t>.</w:t>
      </w:r>
    </w:p>
    <w:p w:rsidR="00E04D72" w:rsidRDefault="00E04D72" w:rsidP="00784FA1">
      <w:pPr>
        <w:pStyle w:val="ListParagraph"/>
        <w:numPr>
          <w:ilvl w:val="0"/>
          <w:numId w:val="13"/>
        </w:numPr>
        <w:spacing w:after="0" w:line="240" w:lineRule="auto"/>
        <w:ind w:left="1080"/>
        <w:jc w:val="both"/>
        <w:rPr>
          <w:rFonts w:cstheme="minorHAnsi"/>
          <w:sz w:val="24"/>
          <w:szCs w:val="24"/>
        </w:rPr>
      </w:pPr>
      <w:r>
        <w:rPr>
          <w:rFonts w:cstheme="minorHAnsi"/>
          <w:sz w:val="24"/>
          <w:szCs w:val="24"/>
        </w:rPr>
        <w:t>Avoid the risk if FCJ is unable to develop control actions that can reduce the residual risk within FCJ’s risk capacity.</w:t>
      </w:r>
    </w:p>
    <w:p w:rsidR="00DB2142" w:rsidRPr="00DB2142" w:rsidRDefault="00DB2142" w:rsidP="00784FA1">
      <w:pPr>
        <w:spacing w:after="0" w:line="240" w:lineRule="auto"/>
        <w:ind w:left="360"/>
        <w:jc w:val="both"/>
        <w:rPr>
          <w:rFonts w:cstheme="minorHAnsi"/>
          <w:sz w:val="24"/>
          <w:szCs w:val="24"/>
        </w:rPr>
      </w:pPr>
    </w:p>
    <w:p w:rsidR="00824117" w:rsidRDefault="00824117" w:rsidP="00784FA1">
      <w:pPr>
        <w:pStyle w:val="ListParagraph"/>
        <w:numPr>
          <w:ilvl w:val="0"/>
          <w:numId w:val="15"/>
        </w:numPr>
        <w:spacing w:after="0" w:line="240" w:lineRule="auto"/>
        <w:ind w:left="1080"/>
        <w:jc w:val="both"/>
        <w:rPr>
          <w:rFonts w:cstheme="minorHAnsi"/>
          <w:b/>
          <w:sz w:val="24"/>
          <w:szCs w:val="24"/>
        </w:rPr>
      </w:pPr>
      <w:r w:rsidRPr="00DB2142">
        <w:rPr>
          <w:rFonts w:cstheme="minorHAnsi"/>
          <w:b/>
          <w:sz w:val="24"/>
          <w:szCs w:val="24"/>
        </w:rPr>
        <w:t>Conflict of Inter</w:t>
      </w:r>
      <w:r w:rsidR="00DB2142" w:rsidRPr="00DB2142">
        <w:rPr>
          <w:rFonts w:cstheme="minorHAnsi"/>
          <w:b/>
          <w:sz w:val="24"/>
          <w:szCs w:val="24"/>
        </w:rPr>
        <w:t>est</w:t>
      </w:r>
    </w:p>
    <w:p w:rsidR="00DF45F3" w:rsidRDefault="00DF45F3" w:rsidP="00784FA1">
      <w:pPr>
        <w:autoSpaceDE w:val="0"/>
        <w:autoSpaceDN w:val="0"/>
        <w:adjustRightInd w:val="0"/>
        <w:spacing w:after="0" w:line="240" w:lineRule="auto"/>
        <w:ind w:left="720"/>
        <w:jc w:val="both"/>
        <w:rPr>
          <w:rFonts w:cstheme="minorHAnsi"/>
          <w:color w:val="262727"/>
          <w:sz w:val="24"/>
          <w:szCs w:val="24"/>
        </w:rPr>
      </w:pPr>
      <w:r w:rsidRPr="00DF45F3">
        <w:rPr>
          <w:rFonts w:cstheme="minorHAnsi"/>
          <w:color w:val="262727"/>
          <w:sz w:val="24"/>
          <w:szCs w:val="24"/>
        </w:rPr>
        <w:t>Where in the course of undertaking risk management activity (as outlined within the Risk Management Guidelines) conflicts of interest arise, the Enterprise Risk function is utilised as a means to ensure the unbiased rating and reporting of risk. Via participation in regular risk workshops (and more broadly via the FCJ Business Code of Conduct), the Enterprise Risk &amp; Compliance function independently ensures that conflicts of interest are identified and appropriately addressed.</w:t>
      </w:r>
    </w:p>
    <w:p w:rsidR="00784FA1" w:rsidRPr="00DF45F3" w:rsidRDefault="00784FA1" w:rsidP="00784FA1">
      <w:pPr>
        <w:autoSpaceDE w:val="0"/>
        <w:autoSpaceDN w:val="0"/>
        <w:adjustRightInd w:val="0"/>
        <w:spacing w:after="0" w:line="240" w:lineRule="auto"/>
        <w:ind w:left="720"/>
        <w:jc w:val="both"/>
        <w:rPr>
          <w:rFonts w:cstheme="minorHAnsi"/>
          <w:color w:val="262727"/>
          <w:sz w:val="24"/>
          <w:szCs w:val="24"/>
        </w:rPr>
      </w:pPr>
    </w:p>
    <w:p w:rsidR="00634B28" w:rsidRPr="00784FA1" w:rsidRDefault="00784FA1" w:rsidP="00784FA1">
      <w:pPr>
        <w:pStyle w:val="Heading1"/>
        <w:numPr>
          <w:ilvl w:val="0"/>
          <w:numId w:val="14"/>
        </w:numPr>
        <w:spacing w:before="0" w:line="360" w:lineRule="auto"/>
        <w:ind w:left="720" w:hanging="720"/>
        <w:jc w:val="both"/>
        <w:rPr>
          <w:rFonts w:asciiTheme="minorHAnsi" w:hAnsiTheme="minorHAnsi" w:cstheme="minorHAnsi"/>
          <w:sz w:val="24"/>
          <w:szCs w:val="24"/>
          <w:u w:val="single"/>
        </w:rPr>
      </w:pPr>
      <w:r w:rsidRPr="00784FA1">
        <w:rPr>
          <w:rFonts w:asciiTheme="minorHAnsi" w:hAnsiTheme="minorHAnsi" w:cstheme="minorHAnsi"/>
          <w:sz w:val="24"/>
          <w:szCs w:val="24"/>
          <w:u w:val="single"/>
        </w:rPr>
        <w:t xml:space="preserve">REPORTING </w:t>
      </w:r>
    </w:p>
    <w:p w:rsidR="00020825" w:rsidRDefault="00020825" w:rsidP="00784FA1">
      <w:pPr>
        <w:autoSpaceDE w:val="0"/>
        <w:autoSpaceDN w:val="0"/>
        <w:adjustRightInd w:val="0"/>
        <w:spacing w:after="0" w:line="240" w:lineRule="auto"/>
        <w:ind w:left="720"/>
        <w:jc w:val="both"/>
        <w:rPr>
          <w:rFonts w:cstheme="minorHAnsi"/>
          <w:color w:val="262727"/>
          <w:sz w:val="24"/>
          <w:szCs w:val="24"/>
        </w:rPr>
      </w:pPr>
      <w:r w:rsidRPr="00EC46E3">
        <w:rPr>
          <w:rFonts w:cstheme="minorHAnsi"/>
          <w:color w:val="262727"/>
          <w:sz w:val="24"/>
          <w:szCs w:val="24"/>
        </w:rPr>
        <w:t>As part of FCJ’s approach to risk management, regular reporting as to business risk management performance is ensured via key risk indicators (KRI’s)</w:t>
      </w:r>
      <w:r w:rsidR="00B80085">
        <w:rPr>
          <w:rFonts w:cstheme="minorHAnsi"/>
          <w:color w:val="262727"/>
          <w:sz w:val="24"/>
          <w:szCs w:val="24"/>
        </w:rPr>
        <w:t>,</w:t>
      </w:r>
      <w:r w:rsidRPr="00EC46E3">
        <w:rPr>
          <w:rFonts w:cstheme="minorHAnsi"/>
          <w:color w:val="262727"/>
          <w:sz w:val="24"/>
          <w:szCs w:val="24"/>
        </w:rPr>
        <w:t xml:space="preserve"> which are linked to </w:t>
      </w:r>
      <w:r w:rsidR="00D43463">
        <w:rPr>
          <w:rFonts w:cstheme="minorHAnsi"/>
          <w:color w:val="262727"/>
          <w:sz w:val="24"/>
          <w:szCs w:val="24"/>
        </w:rPr>
        <w:t>the</w:t>
      </w:r>
      <w:r w:rsidR="004F1190">
        <w:rPr>
          <w:rFonts w:cstheme="minorHAnsi"/>
          <w:color w:val="262727"/>
          <w:sz w:val="24"/>
          <w:szCs w:val="24"/>
        </w:rPr>
        <w:t xml:space="preserve"> </w:t>
      </w:r>
      <w:r w:rsidRPr="00EC46E3">
        <w:rPr>
          <w:rFonts w:cstheme="minorHAnsi"/>
          <w:color w:val="262727"/>
          <w:sz w:val="24"/>
          <w:szCs w:val="24"/>
        </w:rPr>
        <w:t xml:space="preserve">organisational objectives. These indicators are detailed within regular reporting to the group’s </w:t>
      </w:r>
      <w:r w:rsidR="008D242D">
        <w:rPr>
          <w:rFonts w:cstheme="minorHAnsi"/>
          <w:color w:val="262727"/>
          <w:sz w:val="24"/>
          <w:szCs w:val="24"/>
        </w:rPr>
        <w:t xml:space="preserve">ARMC </w:t>
      </w:r>
      <w:r w:rsidRPr="00EC46E3">
        <w:rPr>
          <w:rFonts w:cstheme="minorHAnsi"/>
          <w:color w:val="262727"/>
          <w:sz w:val="24"/>
          <w:szCs w:val="24"/>
        </w:rPr>
        <w:t>and are measured an</w:t>
      </w:r>
      <w:r w:rsidR="00E04D72">
        <w:rPr>
          <w:rFonts w:cstheme="minorHAnsi"/>
          <w:color w:val="262727"/>
          <w:sz w:val="24"/>
          <w:szCs w:val="24"/>
        </w:rPr>
        <w:t>d reported on a quarterly basis.</w:t>
      </w:r>
    </w:p>
    <w:p w:rsidR="00A73C3C" w:rsidRDefault="00A73C3C" w:rsidP="00784FA1">
      <w:pPr>
        <w:autoSpaceDE w:val="0"/>
        <w:autoSpaceDN w:val="0"/>
        <w:adjustRightInd w:val="0"/>
        <w:spacing w:after="0" w:line="240" w:lineRule="auto"/>
        <w:jc w:val="both"/>
        <w:rPr>
          <w:rFonts w:cstheme="minorHAnsi"/>
          <w:color w:val="262727"/>
          <w:sz w:val="24"/>
          <w:szCs w:val="24"/>
        </w:rPr>
      </w:pPr>
    </w:p>
    <w:p w:rsidR="00020825" w:rsidRDefault="00020825" w:rsidP="00784FA1">
      <w:pPr>
        <w:autoSpaceDE w:val="0"/>
        <w:autoSpaceDN w:val="0"/>
        <w:adjustRightInd w:val="0"/>
        <w:spacing w:after="0" w:line="240" w:lineRule="auto"/>
        <w:ind w:left="720"/>
        <w:contextualSpacing/>
        <w:jc w:val="both"/>
        <w:rPr>
          <w:rFonts w:cstheme="minorHAnsi"/>
          <w:color w:val="000000"/>
          <w:sz w:val="24"/>
          <w:szCs w:val="24"/>
        </w:rPr>
      </w:pPr>
      <w:r w:rsidRPr="00EC46E3">
        <w:rPr>
          <w:rFonts w:cstheme="minorHAnsi"/>
          <w:color w:val="000000"/>
          <w:sz w:val="24"/>
          <w:szCs w:val="24"/>
        </w:rPr>
        <w:t xml:space="preserve">Management </w:t>
      </w:r>
      <w:r w:rsidR="007578E7">
        <w:rPr>
          <w:rFonts w:cstheme="minorHAnsi"/>
          <w:color w:val="000000"/>
          <w:sz w:val="24"/>
          <w:szCs w:val="24"/>
        </w:rPr>
        <w:t>is</w:t>
      </w:r>
      <w:r w:rsidRPr="00EC46E3">
        <w:rPr>
          <w:rFonts w:cstheme="minorHAnsi"/>
          <w:color w:val="000000"/>
          <w:sz w:val="24"/>
          <w:szCs w:val="24"/>
        </w:rPr>
        <w:t xml:space="preserve"> charged with the responsibility of investigating incident</w:t>
      </w:r>
      <w:r w:rsidR="008D242D">
        <w:rPr>
          <w:rFonts w:cstheme="minorHAnsi"/>
          <w:color w:val="000000"/>
          <w:sz w:val="24"/>
          <w:szCs w:val="24"/>
        </w:rPr>
        <w:t>s</w:t>
      </w:r>
      <w:r w:rsidRPr="00EC46E3">
        <w:rPr>
          <w:rFonts w:cstheme="minorHAnsi"/>
          <w:color w:val="000000"/>
          <w:sz w:val="24"/>
          <w:szCs w:val="24"/>
        </w:rPr>
        <w:t xml:space="preserve"> or near miss</w:t>
      </w:r>
      <w:r w:rsidR="008D242D">
        <w:rPr>
          <w:rFonts w:cstheme="minorHAnsi"/>
          <w:color w:val="000000"/>
          <w:sz w:val="24"/>
          <w:szCs w:val="24"/>
        </w:rPr>
        <w:t>es</w:t>
      </w:r>
      <w:r w:rsidRPr="00EC46E3">
        <w:rPr>
          <w:rFonts w:cstheme="minorHAnsi"/>
          <w:color w:val="000000"/>
          <w:sz w:val="24"/>
          <w:szCs w:val="24"/>
        </w:rPr>
        <w:t xml:space="preserve"> and taking appropriate action to prevent/reduce recurrence. Key compliance processes outlining the methods by which incidents and breaches are reported</w:t>
      </w:r>
      <w:r w:rsidR="00B80085">
        <w:rPr>
          <w:rFonts w:cstheme="minorHAnsi"/>
          <w:color w:val="000000"/>
          <w:sz w:val="24"/>
          <w:szCs w:val="24"/>
        </w:rPr>
        <w:t>,</w:t>
      </w:r>
      <w:r w:rsidRPr="00EC46E3">
        <w:rPr>
          <w:rFonts w:cstheme="minorHAnsi"/>
          <w:color w:val="000000"/>
          <w:sz w:val="24"/>
          <w:szCs w:val="24"/>
        </w:rPr>
        <w:t xml:space="preserve"> are outlined in FCJ’s Compliance Plan, which further builds on the intent of this policy.</w:t>
      </w:r>
      <w:r w:rsidR="008D242D">
        <w:rPr>
          <w:rFonts w:cstheme="minorHAnsi"/>
          <w:color w:val="000000"/>
          <w:sz w:val="24"/>
          <w:szCs w:val="24"/>
        </w:rPr>
        <w:t xml:space="preserve">  These incident reports will guide the ARMC to new and emerging risks that are to be included and assessed in the risk register in subsequent periods.</w:t>
      </w:r>
    </w:p>
    <w:p w:rsidR="00A73C3C" w:rsidRDefault="00A73C3C" w:rsidP="00784FA1">
      <w:pPr>
        <w:autoSpaceDE w:val="0"/>
        <w:autoSpaceDN w:val="0"/>
        <w:adjustRightInd w:val="0"/>
        <w:spacing w:after="0" w:line="240" w:lineRule="auto"/>
        <w:contextualSpacing/>
        <w:jc w:val="both"/>
        <w:rPr>
          <w:rFonts w:cstheme="minorHAnsi"/>
          <w:color w:val="000000"/>
          <w:sz w:val="24"/>
          <w:szCs w:val="24"/>
        </w:rPr>
      </w:pPr>
    </w:p>
    <w:p w:rsidR="00A83FEE" w:rsidRDefault="00A73C3C" w:rsidP="00784FA1">
      <w:pPr>
        <w:autoSpaceDE w:val="0"/>
        <w:autoSpaceDN w:val="0"/>
        <w:adjustRightInd w:val="0"/>
        <w:spacing w:after="0" w:line="240" w:lineRule="auto"/>
        <w:ind w:left="720"/>
        <w:contextualSpacing/>
        <w:jc w:val="both"/>
        <w:rPr>
          <w:rFonts w:cstheme="minorHAnsi"/>
          <w:color w:val="000000"/>
          <w:sz w:val="24"/>
          <w:szCs w:val="24"/>
        </w:rPr>
      </w:pPr>
      <w:r>
        <w:rPr>
          <w:rFonts w:cstheme="minorHAnsi"/>
          <w:color w:val="000000"/>
          <w:sz w:val="24"/>
          <w:szCs w:val="24"/>
        </w:rPr>
        <w:t xml:space="preserve">The reports are critical to continual assessment and improvement of the risk management framework.  </w:t>
      </w:r>
      <w:r w:rsidR="00137328">
        <w:rPr>
          <w:rFonts w:cstheme="minorHAnsi"/>
          <w:color w:val="000000"/>
          <w:sz w:val="24"/>
          <w:szCs w:val="24"/>
        </w:rPr>
        <w:t>These reports will indicate if the existing control actions</w:t>
      </w:r>
      <w:r w:rsidR="008D242D">
        <w:rPr>
          <w:rFonts w:cstheme="minorHAnsi"/>
          <w:color w:val="000000"/>
          <w:sz w:val="24"/>
          <w:szCs w:val="24"/>
        </w:rPr>
        <w:t xml:space="preserve"> and monitoring</w:t>
      </w:r>
      <w:r w:rsidR="00137328">
        <w:rPr>
          <w:rFonts w:cstheme="minorHAnsi"/>
          <w:color w:val="000000"/>
          <w:sz w:val="24"/>
          <w:szCs w:val="24"/>
        </w:rPr>
        <w:t xml:space="preserve"> are sufficient to reduce </w:t>
      </w:r>
      <w:r w:rsidR="008D242D">
        <w:rPr>
          <w:rFonts w:cstheme="minorHAnsi"/>
          <w:color w:val="000000"/>
          <w:sz w:val="24"/>
          <w:szCs w:val="24"/>
        </w:rPr>
        <w:t>risks to acceptable levels.  If not, then prompt corrective actions will be initiated.</w:t>
      </w:r>
    </w:p>
    <w:p w:rsidR="008D242D" w:rsidRDefault="008D242D" w:rsidP="00784FA1">
      <w:pPr>
        <w:autoSpaceDE w:val="0"/>
        <w:autoSpaceDN w:val="0"/>
        <w:adjustRightInd w:val="0"/>
        <w:spacing w:after="0" w:line="240" w:lineRule="auto"/>
        <w:contextualSpacing/>
        <w:jc w:val="both"/>
        <w:rPr>
          <w:rFonts w:cstheme="minorHAnsi"/>
          <w:color w:val="000000"/>
          <w:sz w:val="24"/>
          <w:szCs w:val="24"/>
        </w:rPr>
      </w:pPr>
    </w:p>
    <w:p w:rsidR="00020825" w:rsidRPr="00784FA1" w:rsidRDefault="007578E7" w:rsidP="00784FA1">
      <w:pPr>
        <w:pStyle w:val="Heading1"/>
        <w:numPr>
          <w:ilvl w:val="0"/>
          <w:numId w:val="14"/>
        </w:numPr>
        <w:spacing w:before="0" w:line="360" w:lineRule="auto"/>
        <w:ind w:left="720" w:hanging="720"/>
        <w:contextualSpacing/>
        <w:jc w:val="both"/>
        <w:rPr>
          <w:rFonts w:asciiTheme="minorHAnsi" w:hAnsiTheme="minorHAnsi" w:cstheme="minorHAnsi"/>
          <w:sz w:val="24"/>
          <w:szCs w:val="24"/>
          <w:u w:val="single"/>
        </w:rPr>
      </w:pPr>
      <w:r w:rsidRPr="00784FA1">
        <w:rPr>
          <w:rFonts w:asciiTheme="minorHAnsi" w:hAnsiTheme="minorHAnsi" w:cstheme="minorHAnsi"/>
          <w:sz w:val="24"/>
          <w:szCs w:val="24"/>
          <w:u w:val="single"/>
        </w:rPr>
        <w:lastRenderedPageBreak/>
        <w:t>ROLES &amp; RESPONSIBILITIES</w:t>
      </w:r>
    </w:p>
    <w:p w:rsidR="00020825" w:rsidRPr="00A83FEE" w:rsidRDefault="00020825" w:rsidP="00784FA1">
      <w:pPr>
        <w:pStyle w:val="Heading2"/>
        <w:numPr>
          <w:ilvl w:val="0"/>
          <w:numId w:val="17"/>
        </w:numPr>
        <w:spacing w:before="0" w:line="240" w:lineRule="auto"/>
        <w:ind w:left="1080"/>
        <w:jc w:val="both"/>
        <w:rPr>
          <w:rFonts w:asciiTheme="minorHAnsi" w:hAnsiTheme="minorHAnsi" w:cstheme="minorHAnsi"/>
          <w:color w:val="000000" w:themeColor="text1"/>
          <w:sz w:val="24"/>
          <w:szCs w:val="24"/>
        </w:rPr>
      </w:pPr>
      <w:r w:rsidRPr="00A83FEE">
        <w:rPr>
          <w:rFonts w:asciiTheme="minorHAnsi" w:hAnsiTheme="minorHAnsi" w:cstheme="minorHAnsi"/>
          <w:color w:val="000000" w:themeColor="text1"/>
          <w:sz w:val="24"/>
          <w:szCs w:val="24"/>
        </w:rPr>
        <w:t>FCJ Board</w:t>
      </w:r>
    </w:p>
    <w:p w:rsidR="00020825" w:rsidRPr="00EC46E3" w:rsidRDefault="00020825" w:rsidP="00784FA1">
      <w:pPr>
        <w:autoSpaceDE w:val="0"/>
        <w:autoSpaceDN w:val="0"/>
        <w:adjustRightInd w:val="0"/>
        <w:spacing w:after="0" w:line="240" w:lineRule="auto"/>
        <w:ind w:left="720"/>
        <w:contextualSpacing/>
        <w:jc w:val="both"/>
        <w:rPr>
          <w:rFonts w:cstheme="minorHAnsi"/>
          <w:color w:val="262727"/>
          <w:sz w:val="24"/>
          <w:szCs w:val="24"/>
        </w:rPr>
      </w:pPr>
      <w:r w:rsidRPr="00EC46E3">
        <w:rPr>
          <w:rFonts w:cstheme="minorHAnsi"/>
          <w:color w:val="262727"/>
          <w:sz w:val="24"/>
          <w:szCs w:val="24"/>
        </w:rPr>
        <w:t xml:space="preserve">Since risk management and compliance are both complex and critical components of FCJ’s Governance Framework, the FCJ Board has empowered </w:t>
      </w:r>
      <w:r w:rsidR="00E27869" w:rsidRPr="00EC46E3">
        <w:rPr>
          <w:rFonts w:cstheme="minorHAnsi"/>
          <w:color w:val="262727"/>
          <w:sz w:val="24"/>
          <w:szCs w:val="24"/>
        </w:rPr>
        <w:t>the Audit</w:t>
      </w:r>
      <w:r w:rsidRPr="00EC46E3">
        <w:rPr>
          <w:rFonts w:cstheme="minorHAnsi"/>
          <w:color w:val="262727"/>
          <w:sz w:val="24"/>
          <w:szCs w:val="24"/>
        </w:rPr>
        <w:t xml:space="preserve"> and Risk Management Committee (“ARMC”) to oversee, review and report to the Board on the Risk Management and Compliance Frameworks for the agency. FCJ Board receives minutes and reports from the ARMC.</w:t>
      </w:r>
    </w:p>
    <w:p w:rsidR="00020825" w:rsidRPr="00EC46E3" w:rsidRDefault="00020825" w:rsidP="00784FA1">
      <w:pPr>
        <w:autoSpaceDE w:val="0"/>
        <w:autoSpaceDN w:val="0"/>
        <w:adjustRightInd w:val="0"/>
        <w:spacing w:after="0" w:line="240" w:lineRule="auto"/>
        <w:contextualSpacing/>
        <w:jc w:val="both"/>
        <w:rPr>
          <w:rFonts w:cstheme="minorHAnsi"/>
          <w:b/>
          <w:bCs/>
          <w:color w:val="262727"/>
          <w:sz w:val="24"/>
          <w:szCs w:val="24"/>
        </w:rPr>
      </w:pPr>
    </w:p>
    <w:p w:rsidR="00020825" w:rsidRPr="00A83FEE" w:rsidRDefault="00020825" w:rsidP="00784FA1">
      <w:pPr>
        <w:pStyle w:val="Heading2"/>
        <w:numPr>
          <w:ilvl w:val="0"/>
          <w:numId w:val="17"/>
        </w:numPr>
        <w:spacing w:before="0" w:line="240" w:lineRule="auto"/>
        <w:ind w:left="1080"/>
        <w:contextualSpacing/>
        <w:jc w:val="both"/>
        <w:rPr>
          <w:rFonts w:asciiTheme="minorHAnsi" w:hAnsiTheme="minorHAnsi" w:cstheme="minorHAnsi"/>
          <w:color w:val="000000" w:themeColor="text1"/>
          <w:sz w:val="24"/>
          <w:szCs w:val="24"/>
        </w:rPr>
      </w:pPr>
      <w:r w:rsidRPr="00A83FEE">
        <w:rPr>
          <w:rFonts w:asciiTheme="minorHAnsi" w:hAnsiTheme="minorHAnsi" w:cstheme="minorHAnsi"/>
          <w:color w:val="000000" w:themeColor="text1"/>
          <w:sz w:val="24"/>
          <w:szCs w:val="24"/>
        </w:rPr>
        <w:t>Executive Risk Committee (“ERC”)</w:t>
      </w:r>
    </w:p>
    <w:p w:rsidR="00020825" w:rsidRDefault="00020825" w:rsidP="00784FA1">
      <w:pPr>
        <w:autoSpaceDE w:val="0"/>
        <w:autoSpaceDN w:val="0"/>
        <w:adjustRightInd w:val="0"/>
        <w:spacing w:after="0" w:line="240" w:lineRule="auto"/>
        <w:ind w:left="720"/>
        <w:jc w:val="both"/>
        <w:rPr>
          <w:rFonts w:cstheme="minorHAnsi"/>
          <w:color w:val="262727"/>
          <w:sz w:val="24"/>
          <w:szCs w:val="24"/>
        </w:rPr>
      </w:pPr>
      <w:r w:rsidRPr="00EC46E3">
        <w:rPr>
          <w:rFonts w:cstheme="minorHAnsi"/>
          <w:color w:val="262727"/>
          <w:sz w:val="24"/>
          <w:szCs w:val="24"/>
        </w:rPr>
        <w:t>To ensure there is a disciplined approach to the identification and management of risk, an ERC comprising the Chief Audit &amp; Risk Officer</w:t>
      </w:r>
      <w:r w:rsidR="007578E7">
        <w:rPr>
          <w:rFonts w:cstheme="minorHAnsi"/>
          <w:color w:val="262727"/>
          <w:sz w:val="24"/>
          <w:szCs w:val="24"/>
        </w:rPr>
        <w:t>s (CARO)</w:t>
      </w:r>
      <w:r w:rsidRPr="00EC46E3">
        <w:rPr>
          <w:rFonts w:cstheme="minorHAnsi"/>
          <w:color w:val="262727"/>
          <w:sz w:val="24"/>
          <w:szCs w:val="24"/>
        </w:rPr>
        <w:t xml:space="preserve">, the Managing Director and various other senior executives meets on a </w:t>
      </w:r>
      <w:r w:rsidR="00912F20">
        <w:rPr>
          <w:rFonts w:cstheme="minorHAnsi"/>
          <w:color w:val="262727"/>
          <w:sz w:val="24"/>
          <w:szCs w:val="24"/>
        </w:rPr>
        <w:t>quarterly</w:t>
      </w:r>
      <w:r w:rsidRPr="00EC46E3">
        <w:rPr>
          <w:rFonts w:cstheme="minorHAnsi"/>
          <w:color w:val="262727"/>
          <w:sz w:val="24"/>
          <w:szCs w:val="24"/>
        </w:rPr>
        <w:t xml:space="preserve"> basis. These meetings are used to Analyse and Assess the</w:t>
      </w:r>
      <w:r w:rsidR="001F2B0E" w:rsidRPr="00EC46E3">
        <w:rPr>
          <w:rFonts w:cstheme="minorHAnsi"/>
          <w:color w:val="262727"/>
          <w:sz w:val="24"/>
          <w:szCs w:val="24"/>
        </w:rPr>
        <w:t xml:space="preserve"> different key areas</w:t>
      </w:r>
      <w:r w:rsidRPr="00EC46E3">
        <w:rPr>
          <w:rFonts w:cstheme="minorHAnsi"/>
          <w:color w:val="262727"/>
          <w:sz w:val="24"/>
          <w:szCs w:val="24"/>
        </w:rPr>
        <w:t>.</w:t>
      </w:r>
    </w:p>
    <w:p w:rsidR="00784FA1" w:rsidRPr="00EC46E3" w:rsidRDefault="00784FA1" w:rsidP="00784FA1">
      <w:pPr>
        <w:autoSpaceDE w:val="0"/>
        <w:autoSpaceDN w:val="0"/>
        <w:adjustRightInd w:val="0"/>
        <w:spacing w:after="0" w:line="240" w:lineRule="auto"/>
        <w:ind w:left="720"/>
        <w:jc w:val="both"/>
        <w:rPr>
          <w:rFonts w:cstheme="minorHAnsi"/>
          <w:color w:val="262727"/>
          <w:sz w:val="24"/>
          <w:szCs w:val="24"/>
        </w:rPr>
      </w:pPr>
    </w:p>
    <w:p w:rsidR="00020825" w:rsidRPr="00A83FEE" w:rsidRDefault="00A83FEE" w:rsidP="00784FA1">
      <w:pPr>
        <w:pStyle w:val="Heading2"/>
        <w:numPr>
          <w:ilvl w:val="0"/>
          <w:numId w:val="17"/>
        </w:numPr>
        <w:spacing w:before="0" w:line="240" w:lineRule="auto"/>
        <w:ind w:left="108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20825" w:rsidRPr="00A83FEE">
        <w:rPr>
          <w:rFonts w:asciiTheme="minorHAnsi" w:hAnsiTheme="minorHAnsi" w:cstheme="minorHAnsi"/>
          <w:color w:val="000000" w:themeColor="text1"/>
          <w:sz w:val="24"/>
          <w:szCs w:val="24"/>
        </w:rPr>
        <w:t>Managing Director</w:t>
      </w:r>
    </w:p>
    <w:p w:rsidR="00020825" w:rsidRDefault="00020825" w:rsidP="00784FA1">
      <w:pPr>
        <w:autoSpaceDE w:val="0"/>
        <w:autoSpaceDN w:val="0"/>
        <w:adjustRightInd w:val="0"/>
        <w:spacing w:after="0" w:line="240" w:lineRule="auto"/>
        <w:ind w:left="720"/>
        <w:jc w:val="both"/>
        <w:rPr>
          <w:rFonts w:cstheme="minorHAnsi"/>
          <w:color w:val="262727"/>
          <w:sz w:val="24"/>
          <w:szCs w:val="24"/>
        </w:rPr>
      </w:pPr>
      <w:r w:rsidRPr="00EC46E3">
        <w:rPr>
          <w:rFonts w:cstheme="minorHAnsi"/>
          <w:color w:val="262727"/>
          <w:sz w:val="24"/>
          <w:szCs w:val="24"/>
        </w:rPr>
        <w:t>The Managing Director is charged with implementing appropriate risk and compliance systems within FCJ and aspects of this process have been delegated to the CARO and the Legal division.</w:t>
      </w:r>
    </w:p>
    <w:p w:rsidR="007467B8" w:rsidRDefault="007467B8" w:rsidP="00784FA1">
      <w:pPr>
        <w:autoSpaceDE w:val="0"/>
        <w:autoSpaceDN w:val="0"/>
        <w:adjustRightInd w:val="0"/>
        <w:spacing w:after="0" w:line="240" w:lineRule="auto"/>
        <w:jc w:val="both"/>
        <w:rPr>
          <w:rFonts w:cstheme="minorHAnsi"/>
          <w:color w:val="262727"/>
          <w:sz w:val="24"/>
          <w:szCs w:val="24"/>
        </w:rPr>
      </w:pPr>
    </w:p>
    <w:p w:rsidR="007467B8" w:rsidRPr="007467B8" w:rsidRDefault="007467B8" w:rsidP="00784FA1">
      <w:pPr>
        <w:pStyle w:val="Heading2"/>
        <w:spacing w:before="0" w:line="240" w:lineRule="auto"/>
        <w:ind w:left="1080" w:hanging="360"/>
        <w:jc w:val="both"/>
        <w:rPr>
          <w:rFonts w:asciiTheme="minorHAnsi" w:hAnsiTheme="minorHAnsi" w:cstheme="minorHAnsi"/>
          <w:color w:val="auto"/>
          <w:sz w:val="24"/>
          <w:szCs w:val="24"/>
        </w:rPr>
      </w:pPr>
      <w:r>
        <w:rPr>
          <w:rFonts w:asciiTheme="minorHAnsi" w:hAnsiTheme="minorHAnsi" w:cstheme="minorHAnsi"/>
          <w:color w:val="auto"/>
          <w:sz w:val="24"/>
          <w:szCs w:val="24"/>
        </w:rPr>
        <w:t>d</w:t>
      </w:r>
      <w:r w:rsidRPr="007467B8">
        <w:rPr>
          <w:rFonts w:asciiTheme="minorHAnsi" w:hAnsiTheme="minorHAnsi" w:cstheme="minorHAnsi"/>
          <w:color w:val="auto"/>
          <w:sz w:val="24"/>
          <w:szCs w:val="24"/>
        </w:rPr>
        <w:t>)     Internal Audit/Risk and Compliance</w:t>
      </w:r>
    </w:p>
    <w:p w:rsidR="007467B8" w:rsidRPr="00EC46E3" w:rsidRDefault="007467B8" w:rsidP="00784FA1">
      <w:pPr>
        <w:autoSpaceDE w:val="0"/>
        <w:autoSpaceDN w:val="0"/>
        <w:adjustRightInd w:val="0"/>
        <w:spacing w:after="0" w:line="240" w:lineRule="auto"/>
        <w:ind w:left="720"/>
        <w:jc w:val="both"/>
        <w:rPr>
          <w:rFonts w:cstheme="minorHAnsi"/>
          <w:color w:val="000000"/>
          <w:sz w:val="24"/>
          <w:szCs w:val="24"/>
        </w:rPr>
      </w:pPr>
      <w:r w:rsidRPr="00EC46E3">
        <w:rPr>
          <w:rFonts w:cstheme="minorHAnsi"/>
          <w:color w:val="000000"/>
          <w:sz w:val="24"/>
          <w:szCs w:val="24"/>
        </w:rPr>
        <w:t>Internal Audit facilitates good governance by periodically reviewing the continuing suitability and effectiveness of the Risk &amp; Compliance framework, with findings and recommendations for continuous improvement provided to the ARMC.</w:t>
      </w:r>
    </w:p>
    <w:p w:rsidR="007467B8" w:rsidRDefault="007467B8" w:rsidP="00784FA1">
      <w:pPr>
        <w:autoSpaceDE w:val="0"/>
        <w:autoSpaceDN w:val="0"/>
        <w:adjustRightInd w:val="0"/>
        <w:spacing w:after="0" w:line="240" w:lineRule="auto"/>
        <w:jc w:val="both"/>
        <w:rPr>
          <w:rFonts w:cstheme="minorHAnsi"/>
          <w:color w:val="000000"/>
          <w:sz w:val="24"/>
          <w:szCs w:val="24"/>
        </w:rPr>
      </w:pPr>
    </w:p>
    <w:p w:rsidR="007467B8" w:rsidRPr="00EC46E3" w:rsidRDefault="007467B8" w:rsidP="00784FA1">
      <w:pPr>
        <w:autoSpaceDE w:val="0"/>
        <w:autoSpaceDN w:val="0"/>
        <w:adjustRightInd w:val="0"/>
        <w:spacing w:after="0" w:line="240" w:lineRule="auto"/>
        <w:ind w:left="720"/>
        <w:jc w:val="both"/>
        <w:rPr>
          <w:rFonts w:cstheme="minorHAnsi"/>
          <w:color w:val="262727"/>
          <w:sz w:val="24"/>
          <w:szCs w:val="24"/>
        </w:rPr>
      </w:pPr>
      <w:r w:rsidRPr="00EC46E3">
        <w:rPr>
          <w:rFonts w:cstheme="minorHAnsi"/>
          <w:color w:val="000000"/>
          <w:sz w:val="24"/>
          <w:szCs w:val="24"/>
        </w:rPr>
        <w:t xml:space="preserve">Internal </w:t>
      </w:r>
      <w:r w:rsidR="00824117" w:rsidRPr="00EC46E3">
        <w:rPr>
          <w:rFonts w:cstheme="minorHAnsi"/>
          <w:color w:val="000000"/>
          <w:sz w:val="24"/>
          <w:szCs w:val="24"/>
        </w:rPr>
        <w:t>Audit</w:t>
      </w:r>
      <w:r w:rsidR="00824117">
        <w:rPr>
          <w:rFonts w:cstheme="minorHAnsi"/>
          <w:color w:val="000000"/>
          <w:sz w:val="24"/>
          <w:szCs w:val="24"/>
        </w:rPr>
        <w:t xml:space="preserve"> (</w:t>
      </w:r>
      <w:r w:rsidR="004F1190">
        <w:rPr>
          <w:rFonts w:cstheme="minorHAnsi"/>
          <w:color w:val="000000"/>
          <w:sz w:val="24"/>
          <w:szCs w:val="24"/>
        </w:rPr>
        <w:t>IA)</w:t>
      </w:r>
      <w:r w:rsidRPr="00EC46E3">
        <w:rPr>
          <w:rFonts w:cstheme="minorHAnsi"/>
          <w:color w:val="000000"/>
          <w:sz w:val="24"/>
          <w:szCs w:val="24"/>
        </w:rPr>
        <w:t xml:space="preserve"> also conducts ongoing audits of compliance performance and the compliance programs established throughout the business.</w:t>
      </w:r>
      <w:r w:rsidRPr="00EC46E3">
        <w:rPr>
          <w:rFonts w:cstheme="minorHAnsi"/>
          <w:color w:val="262727"/>
          <w:sz w:val="24"/>
          <w:szCs w:val="24"/>
        </w:rPr>
        <w:t xml:space="preserve"> IA is responsible for monitoring, investigating and reporting on internal control systems.</w:t>
      </w:r>
    </w:p>
    <w:p w:rsidR="007467B8" w:rsidRPr="00EC46E3" w:rsidRDefault="007467B8" w:rsidP="00784FA1">
      <w:pPr>
        <w:autoSpaceDE w:val="0"/>
        <w:autoSpaceDN w:val="0"/>
        <w:adjustRightInd w:val="0"/>
        <w:spacing w:after="0" w:line="240" w:lineRule="auto"/>
        <w:jc w:val="both"/>
        <w:rPr>
          <w:rFonts w:cstheme="minorHAnsi"/>
          <w:color w:val="262727"/>
          <w:sz w:val="24"/>
          <w:szCs w:val="24"/>
        </w:rPr>
      </w:pPr>
    </w:p>
    <w:p w:rsidR="007467B8" w:rsidRPr="00EC46E3" w:rsidRDefault="007467B8" w:rsidP="00784FA1">
      <w:pPr>
        <w:autoSpaceDE w:val="0"/>
        <w:autoSpaceDN w:val="0"/>
        <w:adjustRightInd w:val="0"/>
        <w:spacing w:after="0" w:line="240" w:lineRule="auto"/>
        <w:ind w:firstLine="720"/>
        <w:jc w:val="both"/>
        <w:rPr>
          <w:rFonts w:cstheme="minorHAnsi"/>
          <w:color w:val="000000"/>
          <w:sz w:val="24"/>
          <w:szCs w:val="24"/>
        </w:rPr>
      </w:pPr>
      <w:r w:rsidRPr="00EC46E3">
        <w:rPr>
          <w:rFonts w:cstheme="minorHAnsi"/>
          <w:color w:val="262727"/>
          <w:sz w:val="24"/>
          <w:szCs w:val="24"/>
        </w:rPr>
        <w:t>Internal Audit/Risk and Compliance will also:</w:t>
      </w:r>
    </w:p>
    <w:p w:rsidR="007467B8" w:rsidRPr="00EC46E3" w:rsidRDefault="007467B8" w:rsidP="00784FA1">
      <w:pPr>
        <w:pStyle w:val="ListParagraph"/>
        <w:numPr>
          <w:ilvl w:val="0"/>
          <w:numId w:val="6"/>
        </w:numPr>
        <w:autoSpaceDE w:val="0"/>
        <w:autoSpaceDN w:val="0"/>
        <w:adjustRightInd w:val="0"/>
        <w:spacing w:after="0" w:line="240" w:lineRule="auto"/>
        <w:ind w:left="1080"/>
        <w:jc w:val="both"/>
        <w:rPr>
          <w:rFonts w:cstheme="minorHAnsi"/>
          <w:color w:val="262727"/>
          <w:sz w:val="24"/>
          <w:szCs w:val="24"/>
        </w:rPr>
      </w:pPr>
      <w:r w:rsidRPr="00EC46E3">
        <w:rPr>
          <w:rFonts w:cstheme="minorHAnsi"/>
          <w:color w:val="262727"/>
          <w:sz w:val="24"/>
          <w:szCs w:val="24"/>
        </w:rPr>
        <w:t>Report to the Board of Directors and the ARMC as to the agency’s risk &amp; compliance practices. Part of this reporting and assurance involves conveying the results of monitoring undertaken on business unit progress in implementing agreed treatments for key risks.</w:t>
      </w:r>
    </w:p>
    <w:p w:rsidR="007467B8" w:rsidRPr="00EC46E3" w:rsidRDefault="007467B8" w:rsidP="00784FA1">
      <w:pPr>
        <w:autoSpaceDE w:val="0"/>
        <w:autoSpaceDN w:val="0"/>
        <w:adjustRightInd w:val="0"/>
        <w:spacing w:after="0" w:line="240" w:lineRule="auto"/>
        <w:ind w:left="1080" w:hanging="360"/>
        <w:jc w:val="both"/>
        <w:rPr>
          <w:rFonts w:cstheme="minorHAnsi"/>
          <w:color w:val="262727"/>
          <w:sz w:val="24"/>
          <w:szCs w:val="24"/>
        </w:rPr>
      </w:pPr>
    </w:p>
    <w:p w:rsidR="007467B8" w:rsidRDefault="007467B8" w:rsidP="00784FA1">
      <w:pPr>
        <w:pStyle w:val="ListParagraph"/>
        <w:numPr>
          <w:ilvl w:val="0"/>
          <w:numId w:val="6"/>
        </w:numPr>
        <w:autoSpaceDE w:val="0"/>
        <w:autoSpaceDN w:val="0"/>
        <w:adjustRightInd w:val="0"/>
        <w:spacing w:after="0" w:line="240" w:lineRule="auto"/>
        <w:ind w:left="1080"/>
        <w:jc w:val="both"/>
        <w:rPr>
          <w:rFonts w:cstheme="minorHAnsi"/>
          <w:color w:val="262727"/>
          <w:sz w:val="24"/>
          <w:szCs w:val="24"/>
        </w:rPr>
      </w:pPr>
      <w:r w:rsidRPr="00073F27">
        <w:rPr>
          <w:rFonts w:cstheme="minorHAnsi"/>
          <w:color w:val="262727"/>
          <w:sz w:val="24"/>
          <w:szCs w:val="24"/>
        </w:rPr>
        <w:t>Providing guidance, policy and tools to enable business units to manage their risk.</w:t>
      </w:r>
    </w:p>
    <w:p w:rsidR="007467B8" w:rsidRPr="00EC46E3" w:rsidRDefault="007467B8" w:rsidP="00784FA1">
      <w:pPr>
        <w:autoSpaceDE w:val="0"/>
        <w:autoSpaceDN w:val="0"/>
        <w:adjustRightInd w:val="0"/>
        <w:spacing w:after="0" w:line="240" w:lineRule="auto"/>
        <w:jc w:val="both"/>
        <w:rPr>
          <w:rFonts w:cstheme="minorHAnsi"/>
          <w:color w:val="262727"/>
          <w:sz w:val="24"/>
          <w:szCs w:val="24"/>
        </w:rPr>
      </w:pPr>
    </w:p>
    <w:p w:rsidR="00020825" w:rsidRPr="00073F27" w:rsidRDefault="00150DF1" w:rsidP="00150DF1">
      <w:pPr>
        <w:pStyle w:val="Heading2"/>
        <w:spacing w:before="0" w:line="240" w:lineRule="auto"/>
        <w:ind w:firstLine="720"/>
        <w:contextualSpacing/>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e)   </w:t>
      </w:r>
      <w:r w:rsidR="00020825" w:rsidRPr="00073F27">
        <w:rPr>
          <w:rFonts w:asciiTheme="minorHAnsi" w:hAnsiTheme="minorHAnsi" w:cstheme="minorHAnsi"/>
          <w:color w:val="auto"/>
          <w:sz w:val="24"/>
          <w:szCs w:val="24"/>
        </w:rPr>
        <w:t>FCJ Business Units</w:t>
      </w:r>
    </w:p>
    <w:p w:rsidR="00020825" w:rsidRPr="00EC46E3" w:rsidRDefault="00020825" w:rsidP="00150DF1">
      <w:pPr>
        <w:autoSpaceDE w:val="0"/>
        <w:autoSpaceDN w:val="0"/>
        <w:adjustRightInd w:val="0"/>
        <w:spacing w:after="0" w:line="240" w:lineRule="auto"/>
        <w:ind w:left="720" w:firstLine="360"/>
        <w:contextualSpacing/>
        <w:jc w:val="both"/>
        <w:rPr>
          <w:rFonts w:cstheme="minorHAnsi"/>
          <w:color w:val="262727"/>
          <w:sz w:val="24"/>
          <w:szCs w:val="24"/>
        </w:rPr>
      </w:pPr>
      <w:r w:rsidRPr="00EC46E3">
        <w:rPr>
          <w:rFonts w:cstheme="minorHAnsi"/>
          <w:color w:val="262727"/>
          <w:sz w:val="24"/>
          <w:szCs w:val="24"/>
        </w:rPr>
        <w:t>Each business unit is required to:</w:t>
      </w:r>
    </w:p>
    <w:p w:rsidR="00020825" w:rsidRPr="00EC46E3" w:rsidRDefault="00020825" w:rsidP="00150DF1">
      <w:pPr>
        <w:pStyle w:val="ListParagraph"/>
        <w:numPr>
          <w:ilvl w:val="0"/>
          <w:numId w:val="7"/>
        </w:numPr>
        <w:autoSpaceDE w:val="0"/>
        <w:autoSpaceDN w:val="0"/>
        <w:adjustRightInd w:val="0"/>
        <w:spacing w:after="0" w:line="240" w:lineRule="auto"/>
        <w:ind w:left="1080"/>
        <w:jc w:val="both"/>
        <w:rPr>
          <w:rFonts w:cstheme="minorHAnsi"/>
          <w:color w:val="262727"/>
          <w:sz w:val="24"/>
          <w:szCs w:val="24"/>
        </w:rPr>
      </w:pPr>
      <w:r w:rsidRPr="00EC46E3">
        <w:rPr>
          <w:rFonts w:cstheme="minorHAnsi"/>
          <w:color w:val="262727"/>
          <w:sz w:val="24"/>
          <w:szCs w:val="24"/>
        </w:rPr>
        <w:t>Establish clear objectives aligned to corporate objectives and identify, analyse and evaluate risks that arise from uncertain events that may impact the business unit’s ability to meet those objectives;</w:t>
      </w:r>
    </w:p>
    <w:p w:rsidR="00020825" w:rsidRPr="00EC46E3" w:rsidRDefault="00020825" w:rsidP="00150DF1">
      <w:pPr>
        <w:autoSpaceDE w:val="0"/>
        <w:autoSpaceDN w:val="0"/>
        <w:adjustRightInd w:val="0"/>
        <w:spacing w:after="0" w:line="240" w:lineRule="auto"/>
        <w:ind w:left="1080" w:hanging="360"/>
        <w:jc w:val="both"/>
        <w:rPr>
          <w:rFonts w:cstheme="minorHAnsi"/>
          <w:color w:val="262727"/>
          <w:sz w:val="24"/>
          <w:szCs w:val="24"/>
        </w:rPr>
      </w:pPr>
    </w:p>
    <w:p w:rsidR="00020825" w:rsidRPr="00EC46E3" w:rsidRDefault="00020825" w:rsidP="00150DF1">
      <w:pPr>
        <w:pStyle w:val="ListParagraph"/>
        <w:numPr>
          <w:ilvl w:val="0"/>
          <w:numId w:val="7"/>
        </w:numPr>
        <w:autoSpaceDE w:val="0"/>
        <w:autoSpaceDN w:val="0"/>
        <w:adjustRightInd w:val="0"/>
        <w:spacing w:after="0" w:line="240" w:lineRule="auto"/>
        <w:ind w:left="1080"/>
        <w:jc w:val="both"/>
        <w:rPr>
          <w:rFonts w:cstheme="minorHAnsi"/>
          <w:color w:val="262727"/>
          <w:sz w:val="24"/>
          <w:szCs w:val="24"/>
        </w:rPr>
      </w:pPr>
      <w:r w:rsidRPr="00EC46E3">
        <w:rPr>
          <w:rFonts w:cstheme="minorHAnsi"/>
          <w:color w:val="262727"/>
          <w:sz w:val="24"/>
          <w:szCs w:val="24"/>
        </w:rPr>
        <w:t>Ensure that all existing controls are operating as required and providing a level of comfort with respect to the mitigation of the identified risk;</w:t>
      </w:r>
    </w:p>
    <w:p w:rsidR="00020825" w:rsidRPr="00EC46E3" w:rsidRDefault="00020825" w:rsidP="00150DF1">
      <w:pPr>
        <w:autoSpaceDE w:val="0"/>
        <w:autoSpaceDN w:val="0"/>
        <w:adjustRightInd w:val="0"/>
        <w:spacing w:after="0" w:line="240" w:lineRule="auto"/>
        <w:ind w:left="1080" w:hanging="360"/>
        <w:jc w:val="both"/>
        <w:rPr>
          <w:rFonts w:eastAsia="Wingdings-Regular" w:cstheme="minorHAnsi"/>
          <w:color w:val="262727"/>
          <w:sz w:val="24"/>
          <w:szCs w:val="24"/>
        </w:rPr>
      </w:pPr>
    </w:p>
    <w:p w:rsidR="00020825" w:rsidRPr="00EC46E3" w:rsidRDefault="00020825" w:rsidP="00150DF1">
      <w:pPr>
        <w:pStyle w:val="ListParagraph"/>
        <w:numPr>
          <w:ilvl w:val="0"/>
          <w:numId w:val="7"/>
        </w:numPr>
        <w:autoSpaceDE w:val="0"/>
        <w:autoSpaceDN w:val="0"/>
        <w:adjustRightInd w:val="0"/>
        <w:spacing w:after="0" w:line="240" w:lineRule="auto"/>
        <w:ind w:left="1080"/>
        <w:jc w:val="both"/>
        <w:rPr>
          <w:rFonts w:cstheme="minorHAnsi"/>
          <w:color w:val="262727"/>
          <w:sz w:val="24"/>
          <w:szCs w:val="24"/>
        </w:rPr>
      </w:pPr>
      <w:r w:rsidRPr="00EC46E3">
        <w:rPr>
          <w:rFonts w:cstheme="minorHAnsi"/>
          <w:color w:val="262727"/>
          <w:sz w:val="24"/>
          <w:szCs w:val="24"/>
        </w:rPr>
        <w:t>Develop, implement and maintain appropriate risk treatments for those risks deemed to be of a sufficient rating that warrants further mitigation than the existing control frameworks;</w:t>
      </w:r>
    </w:p>
    <w:p w:rsidR="00020825" w:rsidRPr="00EC46E3" w:rsidRDefault="00020825" w:rsidP="00784FA1">
      <w:pPr>
        <w:autoSpaceDE w:val="0"/>
        <w:autoSpaceDN w:val="0"/>
        <w:adjustRightInd w:val="0"/>
        <w:spacing w:after="0" w:line="240" w:lineRule="auto"/>
        <w:jc w:val="both"/>
        <w:rPr>
          <w:rFonts w:cstheme="minorHAnsi"/>
          <w:color w:val="262727"/>
          <w:sz w:val="24"/>
          <w:szCs w:val="24"/>
        </w:rPr>
      </w:pPr>
    </w:p>
    <w:p w:rsidR="00020825" w:rsidRPr="00EC46E3" w:rsidRDefault="00020825" w:rsidP="00150DF1">
      <w:pPr>
        <w:pStyle w:val="ListParagraph"/>
        <w:numPr>
          <w:ilvl w:val="0"/>
          <w:numId w:val="4"/>
        </w:numPr>
        <w:autoSpaceDE w:val="0"/>
        <w:autoSpaceDN w:val="0"/>
        <w:adjustRightInd w:val="0"/>
        <w:spacing w:after="0" w:line="240" w:lineRule="auto"/>
        <w:ind w:left="1080"/>
        <w:jc w:val="both"/>
        <w:rPr>
          <w:rFonts w:cstheme="minorHAnsi"/>
          <w:color w:val="262727"/>
          <w:sz w:val="24"/>
          <w:szCs w:val="24"/>
        </w:rPr>
      </w:pPr>
      <w:r w:rsidRPr="00EC46E3">
        <w:rPr>
          <w:rFonts w:cstheme="minorHAnsi"/>
          <w:color w:val="262727"/>
          <w:sz w:val="24"/>
          <w:szCs w:val="24"/>
        </w:rPr>
        <w:t>Continuously monitor and review the risks, controls and treatments, in conjunction with Enterprise Risk &amp; Compliance;</w:t>
      </w:r>
    </w:p>
    <w:p w:rsidR="00020825" w:rsidRPr="00EC46E3" w:rsidRDefault="00020825" w:rsidP="00150DF1">
      <w:pPr>
        <w:autoSpaceDE w:val="0"/>
        <w:autoSpaceDN w:val="0"/>
        <w:adjustRightInd w:val="0"/>
        <w:spacing w:after="0" w:line="240" w:lineRule="auto"/>
        <w:ind w:left="1080" w:hanging="360"/>
        <w:jc w:val="both"/>
        <w:rPr>
          <w:rFonts w:cstheme="minorHAnsi"/>
          <w:color w:val="262727"/>
          <w:sz w:val="24"/>
          <w:szCs w:val="24"/>
        </w:rPr>
      </w:pPr>
    </w:p>
    <w:p w:rsidR="00020825" w:rsidRPr="00EC46E3" w:rsidRDefault="00020825" w:rsidP="00150DF1">
      <w:pPr>
        <w:pStyle w:val="ListParagraph"/>
        <w:numPr>
          <w:ilvl w:val="0"/>
          <w:numId w:val="4"/>
        </w:numPr>
        <w:autoSpaceDE w:val="0"/>
        <w:autoSpaceDN w:val="0"/>
        <w:adjustRightInd w:val="0"/>
        <w:spacing w:after="0" w:line="240" w:lineRule="auto"/>
        <w:ind w:left="1080"/>
        <w:jc w:val="both"/>
        <w:rPr>
          <w:rFonts w:cstheme="minorHAnsi"/>
          <w:color w:val="262727"/>
          <w:sz w:val="24"/>
          <w:szCs w:val="24"/>
        </w:rPr>
      </w:pPr>
      <w:r w:rsidRPr="00EC46E3">
        <w:rPr>
          <w:rFonts w:cstheme="minorHAnsi"/>
          <w:color w:val="262727"/>
          <w:sz w:val="24"/>
          <w:szCs w:val="24"/>
        </w:rPr>
        <w:t>Provide assurance regarding the extent of compliance with this policy on a quarterly basis;</w:t>
      </w:r>
    </w:p>
    <w:p w:rsidR="00020825" w:rsidRPr="00EC46E3" w:rsidRDefault="00020825" w:rsidP="00150DF1">
      <w:pPr>
        <w:autoSpaceDE w:val="0"/>
        <w:autoSpaceDN w:val="0"/>
        <w:adjustRightInd w:val="0"/>
        <w:spacing w:after="0" w:line="240" w:lineRule="auto"/>
        <w:ind w:left="1080" w:hanging="360"/>
        <w:jc w:val="both"/>
        <w:rPr>
          <w:rFonts w:cstheme="minorHAnsi"/>
          <w:color w:val="262727"/>
          <w:sz w:val="24"/>
          <w:szCs w:val="24"/>
        </w:rPr>
      </w:pPr>
    </w:p>
    <w:p w:rsidR="00020825" w:rsidRPr="00150DF1" w:rsidRDefault="00020825" w:rsidP="00150DF1">
      <w:pPr>
        <w:pStyle w:val="ListParagraph"/>
        <w:numPr>
          <w:ilvl w:val="0"/>
          <w:numId w:val="4"/>
        </w:numPr>
        <w:autoSpaceDE w:val="0"/>
        <w:autoSpaceDN w:val="0"/>
        <w:adjustRightInd w:val="0"/>
        <w:spacing w:after="0" w:line="240" w:lineRule="auto"/>
        <w:ind w:left="1080"/>
        <w:jc w:val="both"/>
        <w:rPr>
          <w:rFonts w:cstheme="minorHAnsi"/>
          <w:b/>
          <w:bCs/>
          <w:color w:val="262727"/>
          <w:sz w:val="24"/>
          <w:szCs w:val="24"/>
        </w:rPr>
      </w:pPr>
      <w:r w:rsidRPr="00913742">
        <w:rPr>
          <w:rFonts w:cstheme="minorHAnsi"/>
          <w:color w:val="262727"/>
          <w:sz w:val="24"/>
          <w:szCs w:val="24"/>
        </w:rPr>
        <w:t>Actively promote compliance and establish a culture and appropriate systems within their respective workplaces</w:t>
      </w:r>
      <w:r w:rsidR="00064DF5">
        <w:rPr>
          <w:rFonts w:cstheme="minorHAnsi"/>
          <w:color w:val="262727"/>
          <w:sz w:val="24"/>
          <w:szCs w:val="24"/>
        </w:rPr>
        <w:t>,</w:t>
      </w:r>
      <w:r w:rsidRPr="00913742">
        <w:rPr>
          <w:rFonts w:cstheme="minorHAnsi"/>
          <w:color w:val="262727"/>
          <w:sz w:val="24"/>
          <w:szCs w:val="24"/>
        </w:rPr>
        <w:t xml:space="preserve"> which ensure that breaches of the law do not occur.</w:t>
      </w:r>
    </w:p>
    <w:p w:rsidR="00150DF1" w:rsidRPr="00912F20" w:rsidRDefault="00150DF1" w:rsidP="00150DF1">
      <w:pPr>
        <w:pStyle w:val="ListParagraph"/>
        <w:autoSpaceDE w:val="0"/>
        <w:autoSpaceDN w:val="0"/>
        <w:adjustRightInd w:val="0"/>
        <w:spacing w:after="0" w:line="240" w:lineRule="auto"/>
        <w:ind w:left="1080"/>
        <w:jc w:val="both"/>
        <w:rPr>
          <w:rFonts w:cstheme="minorHAnsi"/>
          <w:b/>
          <w:bCs/>
          <w:color w:val="262727"/>
          <w:sz w:val="24"/>
          <w:szCs w:val="24"/>
        </w:rPr>
      </w:pPr>
    </w:p>
    <w:p w:rsidR="00020825" w:rsidRPr="00150DF1" w:rsidRDefault="00064DF5" w:rsidP="00150DF1">
      <w:pPr>
        <w:pStyle w:val="Heading2"/>
        <w:numPr>
          <w:ilvl w:val="0"/>
          <w:numId w:val="14"/>
        </w:numPr>
        <w:spacing w:before="0" w:line="360" w:lineRule="auto"/>
        <w:ind w:left="720" w:hanging="720"/>
        <w:jc w:val="both"/>
        <w:rPr>
          <w:rFonts w:asciiTheme="minorHAnsi" w:hAnsiTheme="minorHAnsi" w:cstheme="minorHAnsi"/>
          <w:sz w:val="24"/>
          <w:szCs w:val="24"/>
          <w:u w:val="single"/>
        </w:rPr>
      </w:pPr>
      <w:r w:rsidRPr="00150DF1">
        <w:rPr>
          <w:rFonts w:asciiTheme="minorHAnsi" w:hAnsiTheme="minorHAnsi" w:cstheme="minorHAnsi"/>
          <w:sz w:val="24"/>
          <w:szCs w:val="24"/>
          <w:u w:val="single"/>
        </w:rPr>
        <w:t>COMMUNICATION</w:t>
      </w:r>
    </w:p>
    <w:p w:rsidR="00020825" w:rsidRPr="00EC46E3" w:rsidRDefault="004F1190" w:rsidP="00784FA1">
      <w:pPr>
        <w:pStyle w:val="ListParagraph"/>
        <w:autoSpaceDE w:val="0"/>
        <w:autoSpaceDN w:val="0"/>
        <w:adjustRightInd w:val="0"/>
        <w:spacing w:after="0" w:line="240" w:lineRule="auto"/>
        <w:jc w:val="both"/>
        <w:rPr>
          <w:rFonts w:cstheme="minorHAnsi"/>
          <w:color w:val="262727"/>
          <w:sz w:val="24"/>
          <w:szCs w:val="24"/>
        </w:rPr>
      </w:pPr>
      <w:r>
        <w:rPr>
          <w:rFonts w:cstheme="minorHAnsi"/>
          <w:color w:val="262727"/>
          <w:sz w:val="24"/>
          <w:szCs w:val="24"/>
        </w:rPr>
        <w:t>Senior Management</w:t>
      </w:r>
      <w:r w:rsidR="00912F20">
        <w:rPr>
          <w:rFonts w:cstheme="minorHAnsi"/>
          <w:color w:val="262727"/>
          <w:sz w:val="24"/>
          <w:szCs w:val="24"/>
        </w:rPr>
        <w:t xml:space="preserve"> are responsible to ensure that all staff members are fully aware of their roles and responsibilities in ensur</w:t>
      </w:r>
      <w:r>
        <w:rPr>
          <w:rFonts w:cstheme="minorHAnsi"/>
          <w:color w:val="262727"/>
          <w:sz w:val="24"/>
          <w:szCs w:val="24"/>
        </w:rPr>
        <w:t>ing</w:t>
      </w:r>
      <w:r w:rsidR="00912F20">
        <w:rPr>
          <w:rFonts w:cstheme="minorHAnsi"/>
          <w:color w:val="262727"/>
          <w:sz w:val="24"/>
          <w:szCs w:val="24"/>
        </w:rPr>
        <w:t xml:space="preserve"> that FCJ </w:t>
      </w:r>
      <w:r>
        <w:rPr>
          <w:rFonts w:cstheme="minorHAnsi"/>
          <w:color w:val="262727"/>
          <w:sz w:val="24"/>
          <w:szCs w:val="24"/>
        </w:rPr>
        <w:t xml:space="preserve">is </w:t>
      </w:r>
      <w:r w:rsidR="00912F20">
        <w:rPr>
          <w:rFonts w:cstheme="minorHAnsi"/>
          <w:color w:val="262727"/>
          <w:sz w:val="24"/>
          <w:szCs w:val="24"/>
        </w:rPr>
        <w:t xml:space="preserve">fully compliant with the highest level of risk management.  </w:t>
      </w:r>
      <w:r>
        <w:rPr>
          <w:rFonts w:cstheme="minorHAnsi"/>
          <w:color w:val="262727"/>
          <w:sz w:val="24"/>
          <w:szCs w:val="24"/>
        </w:rPr>
        <w:t xml:space="preserve">Senior management </w:t>
      </w:r>
      <w:r w:rsidR="00912F20">
        <w:rPr>
          <w:rFonts w:cstheme="minorHAnsi"/>
          <w:color w:val="262727"/>
          <w:sz w:val="24"/>
          <w:szCs w:val="24"/>
        </w:rPr>
        <w:t>are required to:</w:t>
      </w:r>
    </w:p>
    <w:p w:rsidR="00020825" w:rsidRPr="00EC46E3" w:rsidRDefault="00020825" w:rsidP="00784FA1">
      <w:pPr>
        <w:pStyle w:val="ListParagraph"/>
        <w:autoSpaceDE w:val="0"/>
        <w:autoSpaceDN w:val="0"/>
        <w:adjustRightInd w:val="0"/>
        <w:spacing w:after="0" w:line="240" w:lineRule="auto"/>
        <w:jc w:val="both"/>
        <w:rPr>
          <w:rFonts w:cstheme="minorHAnsi"/>
          <w:color w:val="262727"/>
          <w:sz w:val="24"/>
          <w:szCs w:val="24"/>
        </w:rPr>
      </w:pPr>
    </w:p>
    <w:p w:rsidR="00020825" w:rsidRPr="00EC46E3" w:rsidRDefault="00020825" w:rsidP="00150DF1">
      <w:pPr>
        <w:pStyle w:val="ListParagraph"/>
        <w:numPr>
          <w:ilvl w:val="0"/>
          <w:numId w:val="1"/>
        </w:numPr>
        <w:autoSpaceDE w:val="0"/>
        <w:autoSpaceDN w:val="0"/>
        <w:adjustRightInd w:val="0"/>
        <w:spacing w:after="0" w:line="240" w:lineRule="auto"/>
        <w:ind w:left="1080"/>
        <w:jc w:val="both"/>
        <w:rPr>
          <w:rFonts w:cstheme="minorHAnsi"/>
          <w:color w:val="262727"/>
          <w:sz w:val="24"/>
          <w:szCs w:val="24"/>
        </w:rPr>
      </w:pPr>
      <w:r w:rsidRPr="00EC46E3">
        <w:rPr>
          <w:rFonts w:eastAsia="Wingdings-Regular" w:cstheme="minorHAnsi"/>
          <w:color w:val="262727"/>
          <w:sz w:val="24"/>
          <w:szCs w:val="24"/>
        </w:rPr>
        <w:t xml:space="preserve"> </w:t>
      </w:r>
      <w:r w:rsidRPr="00EC46E3">
        <w:rPr>
          <w:rFonts w:cstheme="minorHAnsi"/>
          <w:color w:val="262727"/>
          <w:sz w:val="24"/>
          <w:szCs w:val="24"/>
        </w:rPr>
        <w:t>Communicate with staff as to their role</w:t>
      </w:r>
      <w:r w:rsidR="00912F20">
        <w:rPr>
          <w:rFonts w:cstheme="minorHAnsi"/>
          <w:color w:val="262727"/>
          <w:sz w:val="24"/>
          <w:szCs w:val="24"/>
        </w:rPr>
        <w:t>s</w:t>
      </w:r>
      <w:r w:rsidRPr="00EC46E3">
        <w:rPr>
          <w:rFonts w:cstheme="minorHAnsi"/>
          <w:color w:val="262727"/>
          <w:sz w:val="24"/>
          <w:szCs w:val="24"/>
        </w:rPr>
        <w:t xml:space="preserve"> and responsibilities in managing risk;</w:t>
      </w:r>
    </w:p>
    <w:p w:rsidR="00020825" w:rsidRPr="00EC46E3" w:rsidRDefault="00020825" w:rsidP="00150DF1">
      <w:pPr>
        <w:pStyle w:val="ListParagraph"/>
        <w:autoSpaceDE w:val="0"/>
        <w:autoSpaceDN w:val="0"/>
        <w:adjustRightInd w:val="0"/>
        <w:spacing w:after="0" w:line="240" w:lineRule="auto"/>
        <w:ind w:left="1080" w:hanging="360"/>
        <w:jc w:val="both"/>
        <w:rPr>
          <w:rFonts w:cstheme="minorHAnsi"/>
          <w:color w:val="262727"/>
          <w:sz w:val="24"/>
          <w:szCs w:val="24"/>
        </w:rPr>
      </w:pPr>
    </w:p>
    <w:p w:rsidR="00020825" w:rsidRPr="00EC46E3" w:rsidRDefault="00150DF1" w:rsidP="00150DF1">
      <w:pPr>
        <w:pStyle w:val="ListParagraph"/>
        <w:numPr>
          <w:ilvl w:val="0"/>
          <w:numId w:val="1"/>
        </w:numPr>
        <w:autoSpaceDE w:val="0"/>
        <w:autoSpaceDN w:val="0"/>
        <w:adjustRightInd w:val="0"/>
        <w:spacing w:after="0" w:line="240" w:lineRule="auto"/>
        <w:ind w:left="1080"/>
        <w:jc w:val="both"/>
        <w:rPr>
          <w:rFonts w:cstheme="minorHAnsi"/>
          <w:color w:val="262727"/>
          <w:sz w:val="24"/>
          <w:szCs w:val="24"/>
        </w:rPr>
      </w:pPr>
      <w:r>
        <w:rPr>
          <w:rFonts w:cstheme="minorHAnsi"/>
          <w:color w:val="262727"/>
          <w:sz w:val="24"/>
          <w:szCs w:val="24"/>
        </w:rPr>
        <w:t xml:space="preserve"> </w:t>
      </w:r>
      <w:r w:rsidR="00020825" w:rsidRPr="00EC46E3">
        <w:rPr>
          <w:rFonts w:cstheme="minorHAnsi"/>
          <w:color w:val="262727"/>
          <w:sz w:val="24"/>
          <w:szCs w:val="24"/>
        </w:rPr>
        <w:t>Communicate to the ARMC as to risk assessment, identified weaknesses, identified opportunities and risk events as they occur;</w:t>
      </w:r>
    </w:p>
    <w:p w:rsidR="00020825" w:rsidRPr="00EC46E3" w:rsidRDefault="00020825" w:rsidP="00150DF1">
      <w:pPr>
        <w:pStyle w:val="ListParagraph"/>
        <w:autoSpaceDE w:val="0"/>
        <w:autoSpaceDN w:val="0"/>
        <w:adjustRightInd w:val="0"/>
        <w:spacing w:after="0" w:line="240" w:lineRule="auto"/>
        <w:ind w:left="1080" w:hanging="360"/>
        <w:jc w:val="both"/>
        <w:rPr>
          <w:rFonts w:cstheme="minorHAnsi"/>
          <w:color w:val="262727"/>
          <w:sz w:val="24"/>
          <w:szCs w:val="24"/>
        </w:rPr>
      </w:pPr>
    </w:p>
    <w:p w:rsidR="00020825" w:rsidRPr="00EC46E3" w:rsidRDefault="00020825" w:rsidP="00150DF1">
      <w:pPr>
        <w:pStyle w:val="ListParagraph"/>
        <w:numPr>
          <w:ilvl w:val="0"/>
          <w:numId w:val="1"/>
        </w:numPr>
        <w:autoSpaceDE w:val="0"/>
        <w:autoSpaceDN w:val="0"/>
        <w:adjustRightInd w:val="0"/>
        <w:spacing w:after="0" w:line="240" w:lineRule="auto"/>
        <w:ind w:left="1080"/>
        <w:jc w:val="both"/>
        <w:rPr>
          <w:rFonts w:cstheme="minorHAnsi"/>
          <w:color w:val="262727"/>
          <w:sz w:val="24"/>
          <w:szCs w:val="24"/>
        </w:rPr>
      </w:pPr>
      <w:r w:rsidRPr="00EC46E3">
        <w:rPr>
          <w:rFonts w:eastAsia="Wingdings-Regular" w:cstheme="minorHAnsi"/>
          <w:color w:val="262727"/>
          <w:sz w:val="24"/>
          <w:szCs w:val="24"/>
        </w:rPr>
        <w:t xml:space="preserve"> </w:t>
      </w:r>
      <w:r w:rsidRPr="00EC46E3">
        <w:rPr>
          <w:rFonts w:cstheme="minorHAnsi"/>
          <w:color w:val="262727"/>
          <w:sz w:val="24"/>
          <w:szCs w:val="24"/>
        </w:rPr>
        <w:t xml:space="preserve">Use the risk management approach and language outlined in this policy and Risk </w:t>
      </w:r>
      <w:r w:rsidR="00064DF5">
        <w:rPr>
          <w:rFonts w:cstheme="minorHAnsi"/>
          <w:color w:val="262727"/>
          <w:sz w:val="24"/>
          <w:szCs w:val="24"/>
        </w:rPr>
        <w:t xml:space="preserve"> </w:t>
      </w:r>
      <w:r w:rsidR="00150DF1">
        <w:rPr>
          <w:rFonts w:cstheme="minorHAnsi"/>
          <w:color w:val="262727"/>
          <w:sz w:val="24"/>
          <w:szCs w:val="24"/>
        </w:rPr>
        <w:t xml:space="preserve"> </w:t>
      </w:r>
      <w:r w:rsidRPr="00EC46E3">
        <w:rPr>
          <w:rFonts w:cstheme="minorHAnsi"/>
          <w:color w:val="262727"/>
          <w:sz w:val="24"/>
          <w:szCs w:val="24"/>
        </w:rPr>
        <w:t>Management Guidelines when defining and communicating risk; and</w:t>
      </w:r>
    </w:p>
    <w:p w:rsidR="00020825" w:rsidRPr="00EC46E3" w:rsidRDefault="00020825" w:rsidP="00150DF1">
      <w:pPr>
        <w:pStyle w:val="ListParagraph"/>
        <w:autoSpaceDE w:val="0"/>
        <w:autoSpaceDN w:val="0"/>
        <w:adjustRightInd w:val="0"/>
        <w:spacing w:after="0" w:line="240" w:lineRule="auto"/>
        <w:ind w:left="1080" w:hanging="360"/>
        <w:jc w:val="both"/>
        <w:rPr>
          <w:rFonts w:cstheme="minorHAnsi"/>
          <w:color w:val="262727"/>
          <w:sz w:val="24"/>
          <w:szCs w:val="24"/>
        </w:rPr>
      </w:pPr>
    </w:p>
    <w:p w:rsidR="00020825" w:rsidRDefault="00020825" w:rsidP="00150DF1">
      <w:pPr>
        <w:pStyle w:val="ListParagraph"/>
        <w:numPr>
          <w:ilvl w:val="0"/>
          <w:numId w:val="1"/>
        </w:numPr>
        <w:autoSpaceDE w:val="0"/>
        <w:autoSpaceDN w:val="0"/>
        <w:adjustRightInd w:val="0"/>
        <w:spacing w:after="0" w:line="240" w:lineRule="auto"/>
        <w:ind w:left="1080"/>
        <w:jc w:val="both"/>
        <w:rPr>
          <w:rFonts w:cstheme="minorHAnsi"/>
          <w:color w:val="262727"/>
          <w:sz w:val="24"/>
          <w:szCs w:val="24"/>
        </w:rPr>
      </w:pPr>
      <w:r w:rsidRPr="00EC46E3">
        <w:rPr>
          <w:rFonts w:cstheme="minorHAnsi"/>
          <w:color w:val="262727"/>
          <w:sz w:val="24"/>
          <w:szCs w:val="24"/>
        </w:rPr>
        <w:t xml:space="preserve">Comply with detailed and specific risk management policies designed to provide further guidance and clarity as to the </w:t>
      </w:r>
      <w:r w:rsidR="004F1190">
        <w:rPr>
          <w:rFonts w:cstheme="minorHAnsi"/>
          <w:color w:val="262727"/>
          <w:sz w:val="24"/>
          <w:szCs w:val="24"/>
        </w:rPr>
        <w:t>Corporation</w:t>
      </w:r>
      <w:r w:rsidRPr="00EC46E3">
        <w:rPr>
          <w:rFonts w:cstheme="minorHAnsi"/>
          <w:color w:val="262727"/>
          <w:sz w:val="24"/>
          <w:szCs w:val="24"/>
        </w:rPr>
        <w:t>’s risk appetite.</w:t>
      </w:r>
    </w:p>
    <w:p w:rsidR="00A73C3C" w:rsidRPr="00A73C3C" w:rsidRDefault="00A73C3C" w:rsidP="00784FA1">
      <w:pPr>
        <w:pStyle w:val="ListParagraph"/>
        <w:spacing w:after="0" w:line="240" w:lineRule="auto"/>
        <w:rPr>
          <w:rFonts w:cstheme="minorHAnsi"/>
          <w:color w:val="262727"/>
          <w:sz w:val="24"/>
          <w:szCs w:val="24"/>
        </w:rPr>
      </w:pPr>
    </w:p>
    <w:p w:rsidR="00020825" w:rsidRPr="00150DF1" w:rsidRDefault="00064DF5" w:rsidP="00150DF1">
      <w:pPr>
        <w:pStyle w:val="Heading2"/>
        <w:numPr>
          <w:ilvl w:val="0"/>
          <w:numId w:val="14"/>
        </w:numPr>
        <w:spacing w:before="0" w:line="360" w:lineRule="auto"/>
        <w:ind w:left="720" w:hanging="720"/>
        <w:jc w:val="both"/>
        <w:rPr>
          <w:rFonts w:asciiTheme="minorHAnsi" w:hAnsiTheme="minorHAnsi" w:cstheme="minorHAnsi"/>
          <w:sz w:val="24"/>
          <w:szCs w:val="24"/>
          <w:u w:val="single"/>
        </w:rPr>
      </w:pPr>
      <w:r w:rsidRPr="00150DF1">
        <w:rPr>
          <w:rFonts w:asciiTheme="minorHAnsi" w:hAnsiTheme="minorHAnsi" w:cstheme="minorHAnsi"/>
          <w:sz w:val="24"/>
          <w:szCs w:val="24"/>
          <w:u w:val="single"/>
        </w:rPr>
        <w:t xml:space="preserve">BUSINESS CULTURE </w:t>
      </w:r>
    </w:p>
    <w:p w:rsidR="00020825" w:rsidRPr="00EC46E3" w:rsidRDefault="00020825" w:rsidP="00150DF1">
      <w:pPr>
        <w:autoSpaceDE w:val="0"/>
        <w:autoSpaceDN w:val="0"/>
        <w:adjustRightInd w:val="0"/>
        <w:spacing w:after="0" w:line="240" w:lineRule="auto"/>
        <w:ind w:left="720"/>
        <w:jc w:val="both"/>
        <w:rPr>
          <w:rFonts w:cstheme="minorHAnsi"/>
          <w:color w:val="000000"/>
          <w:sz w:val="24"/>
          <w:szCs w:val="24"/>
        </w:rPr>
      </w:pPr>
      <w:r w:rsidRPr="00EC46E3">
        <w:rPr>
          <w:rFonts w:cstheme="minorHAnsi"/>
          <w:color w:val="000000"/>
          <w:sz w:val="24"/>
          <w:szCs w:val="24"/>
        </w:rPr>
        <w:t>FCJ’s staff at all levels</w:t>
      </w:r>
      <w:r w:rsidR="00150DF1">
        <w:rPr>
          <w:rFonts w:cstheme="minorHAnsi"/>
          <w:color w:val="000000"/>
          <w:sz w:val="24"/>
          <w:szCs w:val="24"/>
        </w:rPr>
        <w:t>,</w:t>
      </w:r>
      <w:r w:rsidRPr="00EC46E3">
        <w:rPr>
          <w:rFonts w:cstheme="minorHAnsi"/>
          <w:color w:val="000000"/>
          <w:sz w:val="24"/>
          <w:szCs w:val="24"/>
        </w:rPr>
        <w:t xml:space="preserve"> are responsible for being aware of the requirements of any laws that apply to their day to day activities and for complying with them. They must:</w:t>
      </w:r>
    </w:p>
    <w:p w:rsidR="00020825" w:rsidRPr="00EC46E3" w:rsidRDefault="00020825" w:rsidP="00150DF1">
      <w:pPr>
        <w:pStyle w:val="ListParagraph"/>
        <w:numPr>
          <w:ilvl w:val="0"/>
          <w:numId w:val="5"/>
        </w:numPr>
        <w:autoSpaceDE w:val="0"/>
        <w:autoSpaceDN w:val="0"/>
        <w:adjustRightInd w:val="0"/>
        <w:spacing w:after="0" w:line="240" w:lineRule="auto"/>
        <w:ind w:left="1080"/>
        <w:jc w:val="both"/>
        <w:rPr>
          <w:rFonts w:cstheme="minorHAnsi"/>
          <w:color w:val="000000"/>
          <w:sz w:val="24"/>
          <w:szCs w:val="24"/>
        </w:rPr>
      </w:pPr>
      <w:r w:rsidRPr="00EC46E3">
        <w:rPr>
          <w:rFonts w:cstheme="minorHAnsi"/>
          <w:color w:val="000000"/>
          <w:sz w:val="24"/>
          <w:szCs w:val="24"/>
        </w:rPr>
        <w:t>Observe the Risk &amp; Compliance Policy and adhere to the systems and procedures established to make it effective;</w:t>
      </w:r>
    </w:p>
    <w:p w:rsidR="00020825" w:rsidRPr="00EC46E3" w:rsidRDefault="00020825" w:rsidP="00150DF1">
      <w:pPr>
        <w:autoSpaceDE w:val="0"/>
        <w:autoSpaceDN w:val="0"/>
        <w:adjustRightInd w:val="0"/>
        <w:spacing w:after="0" w:line="240" w:lineRule="auto"/>
        <w:ind w:left="1080" w:hanging="360"/>
        <w:jc w:val="both"/>
        <w:rPr>
          <w:rFonts w:cstheme="minorHAnsi"/>
          <w:color w:val="000000"/>
          <w:sz w:val="24"/>
          <w:szCs w:val="24"/>
        </w:rPr>
      </w:pPr>
    </w:p>
    <w:p w:rsidR="00020825" w:rsidRPr="00EC46E3" w:rsidRDefault="00020825" w:rsidP="00150DF1">
      <w:pPr>
        <w:pStyle w:val="ListParagraph"/>
        <w:numPr>
          <w:ilvl w:val="0"/>
          <w:numId w:val="5"/>
        </w:numPr>
        <w:autoSpaceDE w:val="0"/>
        <w:autoSpaceDN w:val="0"/>
        <w:adjustRightInd w:val="0"/>
        <w:spacing w:after="0" w:line="240" w:lineRule="auto"/>
        <w:ind w:left="1080"/>
        <w:jc w:val="both"/>
        <w:rPr>
          <w:rFonts w:cstheme="minorHAnsi"/>
          <w:color w:val="000000"/>
          <w:sz w:val="24"/>
          <w:szCs w:val="24"/>
        </w:rPr>
      </w:pPr>
      <w:r w:rsidRPr="00EC46E3">
        <w:rPr>
          <w:rFonts w:cstheme="minorHAnsi"/>
          <w:color w:val="000000"/>
          <w:sz w:val="24"/>
          <w:szCs w:val="24"/>
        </w:rPr>
        <w:t>Report immediately any incident or occurrence thought or known to constitute a breach of a requirement of a law, whether or not it is within the person’s immediate area of responsibility;</w:t>
      </w:r>
    </w:p>
    <w:p w:rsidR="00020825" w:rsidRPr="00EC46E3" w:rsidRDefault="00020825" w:rsidP="00150DF1">
      <w:pPr>
        <w:autoSpaceDE w:val="0"/>
        <w:autoSpaceDN w:val="0"/>
        <w:adjustRightInd w:val="0"/>
        <w:spacing w:after="0" w:line="240" w:lineRule="auto"/>
        <w:ind w:left="1080" w:hanging="360"/>
        <w:jc w:val="both"/>
        <w:rPr>
          <w:rFonts w:cstheme="minorHAnsi"/>
          <w:color w:val="000000"/>
          <w:sz w:val="24"/>
          <w:szCs w:val="24"/>
        </w:rPr>
      </w:pPr>
    </w:p>
    <w:p w:rsidR="00020825" w:rsidRPr="00EC46E3" w:rsidRDefault="00020825" w:rsidP="00150DF1">
      <w:pPr>
        <w:pStyle w:val="ListParagraph"/>
        <w:numPr>
          <w:ilvl w:val="0"/>
          <w:numId w:val="5"/>
        </w:numPr>
        <w:autoSpaceDE w:val="0"/>
        <w:autoSpaceDN w:val="0"/>
        <w:adjustRightInd w:val="0"/>
        <w:spacing w:after="0" w:line="240" w:lineRule="auto"/>
        <w:ind w:left="1080"/>
        <w:jc w:val="both"/>
        <w:rPr>
          <w:rFonts w:cstheme="minorHAnsi"/>
          <w:color w:val="000000"/>
          <w:sz w:val="24"/>
          <w:szCs w:val="24"/>
        </w:rPr>
      </w:pPr>
      <w:r w:rsidRPr="00EC46E3">
        <w:rPr>
          <w:rFonts w:cstheme="minorHAnsi"/>
          <w:color w:val="000000"/>
          <w:sz w:val="24"/>
          <w:szCs w:val="24"/>
        </w:rPr>
        <w:t>Seek advice from their Manager if they are uncertain about any aspect of the relevant law;</w:t>
      </w:r>
    </w:p>
    <w:p w:rsidR="00020825" w:rsidRPr="00EC46E3" w:rsidRDefault="00020825" w:rsidP="00150DF1">
      <w:pPr>
        <w:autoSpaceDE w:val="0"/>
        <w:autoSpaceDN w:val="0"/>
        <w:adjustRightInd w:val="0"/>
        <w:spacing w:after="0" w:line="240" w:lineRule="auto"/>
        <w:ind w:left="1080" w:hanging="360"/>
        <w:jc w:val="both"/>
        <w:rPr>
          <w:rFonts w:cstheme="minorHAnsi"/>
          <w:color w:val="000000"/>
          <w:sz w:val="24"/>
          <w:szCs w:val="24"/>
        </w:rPr>
      </w:pPr>
    </w:p>
    <w:p w:rsidR="00020825" w:rsidRDefault="00020825" w:rsidP="00150DF1">
      <w:pPr>
        <w:pStyle w:val="ListParagraph"/>
        <w:numPr>
          <w:ilvl w:val="0"/>
          <w:numId w:val="5"/>
        </w:numPr>
        <w:autoSpaceDE w:val="0"/>
        <w:autoSpaceDN w:val="0"/>
        <w:adjustRightInd w:val="0"/>
        <w:spacing w:after="0" w:line="240" w:lineRule="auto"/>
        <w:ind w:left="1080"/>
        <w:jc w:val="both"/>
        <w:rPr>
          <w:rFonts w:cstheme="minorHAnsi"/>
          <w:color w:val="000000"/>
          <w:sz w:val="24"/>
          <w:szCs w:val="24"/>
        </w:rPr>
      </w:pPr>
      <w:r w:rsidRPr="00EC46E3">
        <w:rPr>
          <w:rFonts w:cstheme="minorHAnsi"/>
          <w:color w:val="000000"/>
          <w:sz w:val="24"/>
          <w:szCs w:val="24"/>
        </w:rPr>
        <w:t>Where appropriate, suggest ways in which practices, systems and procedures could be improved so as to reduce the likelihood of a breach occurring.</w:t>
      </w:r>
    </w:p>
    <w:p w:rsidR="007467B8" w:rsidRPr="007467B8" w:rsidRDefault="007467B8" w:rsidP="00784FA1">
      <w:pPr>
        <w:pStyle w:val="ListParagraph"/>
        <w:spacing w:after="0" w:line="240" w:lineRule="auto"/>
        <w:rPr>
          <w:rFonts w:cstheme="minorHAnsi"/>
          <w:color w:val="000000"/>
          <w:sz w:val="24"/>
          <w:szCs w:val="24"/>
        </w:rPr>
      </w:pPr>
    </w:p>
    <w:p w:rsidR="0085488F" w:rsidRPr="00150DF1" w:rsidRDefault="00064DF5" w:rsidP="00150DF1">
      <w:pPr>
        <w:pStyle w:val="Heading1"/>
        <w:numPr>
          <w:ilvl w:val="0"/>
          <w:numId w:val="14"/>
        </w:numPr>
        <w:spacing w:before="0" w:line="360" w:lineRule="auto"/>
        <w:ind w:left="720" w:hanging="720"/>
        <w:jc w:val="both"/>
        <w:rPr>
          <w:rFonts w:asciiTheme="minorHAnsi" w:hAnsiTheme="minorHAnsi" w:cstheme="minorHAnsi"/>
          <w:sz w:val="24"/>
          <w:szCs w:val="24"/>
          <w:u w:val="single"/>
        </w:rPr>
      </w:pPr>
      <w:r w:rsidRPr="00150DF1">
        <w:rPr>
          <w:rFonts w:asciiTheme="minorHAnsi" w:hAnsiTheme="minorHAnsi" w:cstheme="minorHAnsi"/>
          <w:sz w:val="24"/>
          <w:szCs w:val="24"/>
          <w:u w:val="single"/>
        </w:rPr>
        <w:t>TRAINING</w:t>
      </w:r>
    </w:p>
    <w:p w:rsidR="000F63F1" w:rsidRDefault="0085488F" w:rsidP="00150DF1">
      <w:pPr>
        <w:pStyle w:val="ListParagraph"/>
        <w:numPr>
          <w:ilvl w:val="0"/>
          <w:numId w:val="27"/>
        </w:numPr>
        <w:spacing w:after="0" w:line="240" w:lineRule="auto"/>
        <w:ind w:left="1080"/>
        <w:jc w:val="both"/>
        <w:rPr>
          <w:rFonts w:cstheme="minorHAnsi"/>
          <w:sz w:val="24"/>
          <w:szCs w:val="24"/>
        </w:rPr>
      </w:pPr>
      <w:r w:rsidRPr="000F63F1">
        <w:rPr>
          <w:rFonts w:cstheme="minorHAnsi"/>
          <w:sz w:val="24"/>
          <w:szCs w:val="24"/>
        </w:rPr>
        <w:t xml:space="preserve">All </w:t>
      </w:r>
      <w:r w:rsidR="00064DF5">
        <w:rPr>
          <w:rFonts w:cstheme="minorHAnsi"/>
          <w:sz w:val="24"/>
          <w:szCs w:val="24"/>
        </w:rPr>
        <w:t>B</w:t>
      </w:r>
      <w:r w:rsidRPr="000F63F1">
        <w:rPr>
          <w:rFonts w:cstheme="minorHAnsi"/>
          <w:sz w:val="24"/>
          <w:szCs w:val="24"/>
        </w:rPr>
        <w:t xml:space="preserve">oard members will </w:t>
      </w:r>
      <w:r w:rsidR="00B7737E">
        <w:rPr>
          <w:rFonts w:cstheme="minorHAnsi"/>
          <w:sz w:val="24"/>
          <w:szCs w:val="24"/>
        </w:rPr>
        <w:t>be exposed</w:t>
      </w:r>
      <w:r w:rsidR="000F63F1">
        <w:rPr>
          <w:rFonts w:cstheme="minorHAnsi"/>
          <w:sz w:val="24"/>
          <w:szCs w:val="24"/>
        </w:rPr>
        <w:t xml:space="preserve"> to</w:t>
      </w:r>
      <w:r w:rsidRPr="000F63F1">
        <w:rPr>
          <w:rFonts w:cstheme="minorHAnsi"/>
          <w:sz w:val="24"/>
          <w:szCs w:val="24"/>
        </w:rPr>
        <w:t xml:space="preserve"> </w:t>
      </w:r>
      <w:r w:rsidR="000F63F1">
        <w:rPr>
          <w:rFonts w:cstheme="minorHAnsi"/>
          <w:sz w:val="24"/>
          <w:szCs w:val="24"/>
        </w:rPr>
        <w:t xml:space="preserve">high </w:t>
      </w:r>
      <w:r w:rsidRPr="000F63F1">
        <w:rPr>
          <w:rFonts w:cstheme="minorHAnsi"/>
          <w:sz w:val="24"/>
          <w:szCs w:val="24"/>
        </w:rPr>
        <w:t>training in</w:t>
      </w:r>
      <w:r w:rsidR="000F63F1" w:rsidRPr="000F63F1">
        <w:rPr>
          <w:rFonts w:cstheme="minorHAnsi"/>
          <w:sz w:val="24"/>
          <w:szCs w:val="24"/>
        </w:rPr>
        <w:t xml:space="preserve"> enterprise</w:t>
      </w:r>
      <w:r w:rsidRPr="000F63F1">
        <w:rPr>
          <w:rFonts w:cstheme="minorHAnsi"/>
          <w:sz w:val="24"/>
          <w:szCs w:val="24"/>
        </w:rPr>
        <w:t xml:space="preserve"> risk management</w:t>
      </w:r>
      <w:r w:rsidR="000F63F1">
        <w:rPr>
          <w:rFonts w:cstheme="minorHAnsi"/>
          <w:sz w:val="24"/>
          <w:szCs w:val="24"/>
        </w:rPr>
        <w:t>.</w:t>
      </w:r>
    </w:p>
    <w:p w:rsidR="00912F20" w:rsidRDefault="00912F20" w:rsidP="00150DF1">
      <w:pPr>
        <w:pStyle w:val="ListParagraph"/>
        <w:spacing w:after="0" w:line="240" w:lineRule="auto"/>
        <w:ind w:left="1080" w:hanging="360"/>
        <w:jc w:val="both"/>
        <w:rPr>
          <w:rFonts w:cstheme="minorHAnsi"/>
          <w:sz w:val="24"/>
          <w:szCs w:val="24"/>
        </w:rPr>
      </w:pPr>
    </w:p>
    <w:p w:rsidR="000F63F1" w:rsidRDefault="000F63F1" w:rsidP="00150DF1">
      <w:pPr>
        <w:pStyle w:val="ListParagraph"/>
        <w:numPr>
          <w:ilvl w:val="0"/>
          <w:numId w:val="27"/>
        </w:numPr>
        <w:spacing w:after="0" w:line="240" w:lineRule="auto"/>
        <w:ind w:left="1080"/>
        <w:jc w:val="both"/>
        <w:rPr>
          <w:rFonts w:cstheme="minorHAnsi"/>
          <w:sz w:val="24"/>
          <w:szCs w:val="24"/>
        </w:rPr>
      </w:pPr>
      <w:r>
        <w:rPr>
          <w:rFonts w:cstheme="minorHAnsi"/>
          <w:sz w:val="24"/>
          <w:szCs w:val="24"/>
        </w:rPr>
        <w:t>Staff with direct responsibility and oversight of the risk management process will undergo detailed/formal training in enterprise risk management.</w:t>
      </w:r>
    </w:p>
    <w:p w:rsidR="00912F20" w:rsidRPr="00912F20" w:rsidRDefault="00912F20" w:rsidP="00784FA1">
      <w:pPr>
        <w:pStyle w:val="ListParagraph"/>
        <w:spacing w:after="0" w:line="240" w:lineRule="auto"/>
        <w:rPr>
          <w:rFonts w:cstheme="minorHAnsi"/>
          <w:sz w:val="24"/>
          <w:szCs w:val="24"/>
        </w:rPr>
      </w:pPr>
    </w:p>
    <w:p w:rsidR="000F63F1" w:rsidRDefault="000F63F1" w:rsidP="00150DF1">
      <w:pPr>
        <w:pStyle w:val="ListParagraph"/>
        <w:numPr>
          <w:ilvl w:val="0"/>
          <w:numId w:val="27"/>
        </w:numPr>
        <w:spacing w:after="0" w:line="240" w:lineRule="auto"/>
        <w:ind w:left="1080"/>
        <w:jc w:val="both"/>
        <w:rPr>
          <w:rFonts w:cstheme="minorHAnsi"/>
          <w:sz w:val="24"/>
          <w:szCs w:val="24"/>
        </w:rPr>
      </w:pPr>
      <w:r>
        <w:rPr>
          <w:rFonts w:cstheme="minorHAnsi"/>
          <w:sz w:val="24"/>
          <w:szCs w:val="24"/>
        </w:rPr>
        <w:t xml:space="preserve">All members of staff must be exposed to sufficient training </w:t>
      </w:r>
      <w:r w:rsidR="00C1160D">
        <w:rPr>
          <w:rFonts w:cstheme="minorHAnsi"/>
          <w:sz w:val="24"/>
          <w:szCs w:val="24"/>
        </w:rPr>
        <w:t>in risk management that will</w:t>
      </w:r>
      <w:r w:rsidR="00064DF5">
        <w:rPr>
          <w:rFonts w:cstheme="minorHAnsi"/>
          <w:sz w:val="24"/>
          <w:szCs w:val="24"/>
        </w:rPr>
        <w:t>,</w:t>
      </w:r>
      <w:r w:rsidR="00C1160D">
        <w:rPr>
          <w:rFonts w:cstheme="minorHAnsi"/>
          <w:sz w:val="24"/>
          <w:szCs w:val="24"/>
        </w:rPr>
        <w:t xml:space="preserve"> at a minimum</w:t>
      </w:r>
      <w:r w:rsidR="00064DF5">
        <w:rPr>
          <w:rFonts w:cstheme="minorHAnsi"/>
          <w:sz w:val="24"/>
          <w:szCs w:val="24"/>
        </w:rPr>
        <w:t>,</w:t>
      </w:r>
      <w:r>
        <w:rPr>
          <w:rFonts w:cstheme="minorHAnsi"/>
          <w:sz w:val="24"/>
          <w:szCs w:val="24"/>
        </w:rPr>
        <w:t xml:space="preserve"> sensitize them to the various aspects of risk management.</w:t>
      </w:r>
    </w:p>
    <w:p w:rsidR="00912F20" w:rsidRDefault="00912F20" w:rsidP="00784FA1">
      <w:pPr>
        <w:pStyle w:val="ListParagraph"/>
        <w:spacing w:after="0" w:line="240" w:lineRule="auto"/>
        <w:jc w:val="both"/>
        <w:rPr>
          <w:rFonts w:cstheme="minorHAnsi"/>
          <w:sz w:val="24"/>
          <w:szCs w:val="24"/>
        </w:rPr>
      </w:pPr>
    </w:p>
    <w:p w:rsidR="00913742" w:rsidRPr="00150DF1" w:rsidRDefault="00913742" w:rsidP="00150DF1">
      <w:pPr>
        <w:pStyle w:val="ListParagraph"/>
        <w:numPr>
          <w:ilvl w:val="0"/>
          <w:numId w:val="14"/>
        </w:numPr>
        <w:autoSpaceDE w:val="0"/>
        <w:autoSpaceDN w:val="0"/>
        <w:adjustRightInd w:val="0"/>
        <w:spacing w:after="0" w:line="360" w:lineRule="auto"/>
        <w:ind w:left="720" w:hanging="720"/>
        <w:jc w:val="both"/>
        <w:rPr>
          <w:rFonts w:cstheme="minorHAnsi"/>
          <w:b/>
          <w:bCs/>
          <w:color w:val="0070C0"/>
          <w:sz w:val="24"/>
          <w:szCs w:val="24"/>
          <w:u w:val="single"/>
        </w:rPr>
      </w:pPr>
      <w:r w:rsidRPr="00913742">
        <w:rPr>
          <w:rFonts w:cstheme="minorHAnsi"/>
          <w:b/>
          <w:bCs/>
          <w:color w:val="0070C0"/>
          <w:sz w:val="24"/>
          <w:szCs w:val="24"/>
        </w:rPr>
        <w:t xml:space="preserve"> </w:t>
      </w:r>
      <w:r>
        <w:rPr>
          <w:rFonts w:cstheme="minorHAnsi"/>
          <w:b/>
          <w:bCs/>
          <w:color w:val="0070C0"/>
          <w:sz w:val="24"/>
          <w:szCs w:val="24"/>
        </w:rPr>
        <w:t xml:space="preserve"> </w:t>
      </w:r>
      <w:r w:rsidR="00064DF5" w:rsidRPr="00150DF1">
        <w:rPr>
          <w:rFonts w:cstheme="minorHAnsi"/>
          <w:b/>
          <w:bCs/>
          <w:color w:val="0070C0"/>
          <w:sz w:val="24"/>
          <w:szCs w:val="24"/>
          <w:u w:val="single"/>
        </w:rPr>
        <w:t>POLICY REVIEW</w:t>
      </w:r>
    </w:p>
    <w:p w:rsidR="00A73C3C" w:rsidRDefault="00F169E1" w:rsidP="00150DF1">
      <w:pPr>
        <w:spacing w:after="0" w:line="240" w:lineRule="auto"/>
        <w:ind w:left="720"/>
        <w:jc w:val="both"/>
        <w:rPr>
          <w:rFonts w:cstheme="minorHAnsi"/>
          <w:sz w:val="24"/>
          <w:szCs w:val="24"/>
        </w:rPr>
      </w:pPr>
      <w:r>
        <w:rPr>
          <w:rFonts w:cstheme="minorHAnsi"/>
          <w:sz w:val="24"/>
          <w:szCs w:val="24"/>
        </w:rPr>
        <w:t xml:space="preserve">This policy should be subject to review at least every two (2) years to ensure its effectiveness and continued relevance. The Audit Committee will be responsible for conducting this review and making the necessary recommendations to the </w:t>
      </w:r>
      <w:r w:rsidR="00064DF5">
        <w:rPr>
          <w:rFonts w:cstheme="minorHAnsi"/>
          <w:sz w:val="24"/>
          <w:szCs w:val="24"/>
        </w:rPr>
        <w:t>B</w:t>
      </w:r>
      <w:r>
        <w:rPr>
          <w:rFonts w:cstheme="minorHAnsi"/>
          <w:sz w:val="24"/>
          <w:szCs w:val="24"/>
        </w:rPr>
        <w:t>oard.</w:t>
      </w:r>
    </w:p>
    <w:p w:rsidR="0031400F" w:rsidRDefault="0031400F" w:rsidP="00A25B80">
      <w:pPr>
        <w:spacing w:after="0" w:line="240" w:lineRule="auto"/>
        <w:ind w:left="360"/>
        <w:jc w:val="both"/>
        <w:rPr>
          <w:rFonts w:cstheme="minorHAnsi"/>
          <w:sz w:val="24"/>
          <w:szCs w:val="24"/>
        </w:rPr>
      </w:pPr>
    </w:p>
    <w:p w:rsidR="00784FA1" w:rsidRDefault="00784FA1" w:rsidP="00150DF1">
      <w:pPr>
        <w:spacing w:after="0" w:line="240" w:lineRule="auto"/>
        <w:ind w:firstLine="720"/>
        <w:contextualSpacing/>
        <w:jc w:val="both"/>
        <w:rPr>
          <w:rFonts w:cs="Calibri"/>
          <w:b/>
          <w:sz w:val="24"/>
          <w:szCs w:val="24"/>
          <w:u w:val="single"/>
        </w:rPr>
      </w:pPr>
      <w:r>
        <w:rPr>
          <w:rFonts w:cs="Calibri"/>
          <w:b/>
          <w:sz w:val="24"/>
          <w:szCs w:val="24"/>
          <w:u w:val="single"/>
        </w:rPr>
        <w:t>DOCUMENT CONTROL</w:t>
      </w:r>
    </w:p>
    <w:p w:rsidR="00784FA1" w:rsidRDefault="00784FA1" w:rsidP="00784FA1">
      <w:pPr>
        <w:spacing w:after="0" w:line="240" w:lineRule="auto"/>
        <w:ind w:firstLine="360"/>
        <w:contextualSpacing/>
        <w:jc w:val="both"/>
        <w:rPr>
          <w:noProof/>
          <w:lang w:val="en-US"/>
        </w:rPr>
      </w:pPr>
    </w:p>
    <w:p w:rsidR="00DC0750" w:rsidRPr="00592D7B" w:rsidRDefault="00DC0750" w:rsidP="00DC0750">
      <w:pPr>
        <w:spacing w:after="0" w:line="360" w:lineRule="auto"/>
        <w:ind w:firstLine="360"/>
        <w:contextualSpacing/>
        <w:jc w:val="center"/>
        <w:rPr>
          <w:b/>
          <w:noProof/>
          <w:u w:val="single"/>
          <w:lang w:val="en-US"/>
        </w:rPr>
      </w:pPr>
      <w:r w:rsidRPr="00592D7B">
        <w:rPr>
          <w:b/>
          <w:noProof/>
          <w:u w:val="single"/>
          <w:lang w:val="en-US"/>
        </w:rPr>
        <w:t>REVISION HISTORY</w:t>
      </w:r>
    </w:p>
    <w:tbl>
      <w:tblPr>
        <w:tblStyle w:val="TableGrid"/>
        <w:tblW w:w="0" w:type="auto"/>
        <w:tblInd w:w="817" w:type="dxa"/>
        <w:tblLook w:val="04A0" w:firstRow="1" w:lastRow="0" w:firstColumn="1" w:lastColumn="0" w:noHBand="0" w:noVBand="1"/>
      </w:tblPr>
      <w:tblGrid>
        <w:gridCol w:w="1493"/>
        <w:gridCol w:w="2310"/>
        <w:gridCol w:w="2311"/>
        <w:gridCol w:w="2311"/>
      </w:tblGrid>
      <w:tr w:rsidR="00DC0750" w:rsidTr="00DC0750">
        <w:tc>
          <w:tcPr>
            <w:tcW w:w="1493" w:type="dxa"/>
            <w:shd w:val="clear" w:color="auto" w:fill="FF0000"/>
          </w:tcPr>
          <w:p w:rsidR="00DC0750" w:rsidRPr="00E03196" w:rsidRDefault="00DC0750" w:rsidP="006D3621">
            <w:pPr>
              <w:contextualSpacing/>
              <w:jc w:val="both"/>
              <w:rPr>
                <w:b/>
                <w:noProof/>
                <w:lang w:val="en-US"/>
              </w:rPr>
            </w:pPr>
            <w:r w:rsidRPr="00E03196">
              <w:rPr>
                <w:b/>
                <w:noProof/>
                <w:lang w:val="en-US"/>
              </w:rPr>
              <w:t>Version</w:t>
            </w:r>
          </w:p>
        </w:tc>
        <w:tc>
          <w:tcPr>
            <w:tcW w:w="2310" w:type="dxa"/>
            <w:shd w:val="clear" w:color="auto" w:fill="FF0000"/>
          </w:tcPr>
          <w:p w:rsidR="00DC0750" w:rsidRPr="00E03196" w:rsidRDefault="00DC0750" w:rsidP="006D3621">
            <w:pPr>
              <w:contextualSpacing/>
              <w:jc w:val="both"/>
              <w:rPr>
                <w:b/>
                <w:noProof/>
                <w:lang w:val="en-US"/>
              </w:rPr>
            </w:pPr>
            <w:r w:rsidRPr="00E03196">
              <w:rPr>
                <w:b/>
                <w:noProof/>
                <w:lang w:val="en-US"/>
              </w:rPr>
              <w:t>Description</w:t>
            </w:r>
          </w:p>
        </w:tc>
        <w:tc>
          <w:tcPr>
            <w:tcW w:w="2311" w:type="dxa"/>
            <w:shd w:val="clear" w:color="auto" w:fill="FF0000"/>
          </w:tcPr>
          <w:p w:rsidR="00DC0750" w:rsidRPr="00E03196" w:rsidRDefault="00DC0750" w:rsidP="006D3621">
            <w:pPr>
              <w:contextualSpacing/>
              <w:jc w:val="both"/>
              <w:rPr>
                <w:b/>
                <w:noProof/>
                <w:lang w:val="en-US"/>
              </w:rPr>
            </w:pPr>
            <w:r w:rsidRPr="00E03196">
              <w:rPr>
                <w:b/>
                <w:noProof/>
                <w:lang w:val="en-US"/>
              </w:rPr>
              <w:t>Reviewed by</w:t>
            </w:r>
          </w:p>
        </w:tc>
        <w:tc>
          <w:tcPr>
            <w:tcW w:w="2311" w:type="dxa"/>
            <w:shd w:val="clear" w:color="auto" w:fill="FF0000"/>
          </w:tcPr>
          <w:p w:rsidR="00DC0750" w:rsidRPr="00E03196" w:rsidRDefault="00DC0750" w:rsidP="006D3621">
            <w:pPr>
              <w:contextualSpacing/>
              <w:jc w:val="both"/>
              <w:rPr>
                <w:b/>
                <w:noProof/>
                <w:lang w:val="en-US"/>
              </w:rPr>
            </w:pPr>
            <w:r w:rsidRPr="00E03196">
              <w:rPr>
                <w:b/>
                <w:noProof/>
                <w:lang w:val="en-US"/>
              </w:rPr>
              <w:t>Date Reviewed</w:t>
            </w:r>
          </w:p>
        </w:tc>
      </w:tr>
      <w:tr w:rsidR="00DC0750" w:rsidTr="00DC0750">
        <w:tc>
          <w:tcPr>
            <w:tcW w:w="1493" w:type="dxa"/>
          </w:tcPr>
          <w:p w:rsidR="00DC0750" w:rsidRDefault="00DC0750" w:rsidP="006D3621">
            <w:pPr>
              <w:contextualSpacing/>
              <w:jc w:val="both"/>
              <w:rPr>
                <w:noProof/>
                <w:lang w:val="en-US"/>
              </w:rPr>
            </w:pPr>
            <w:r>
              <w:rPr>
                <w:noProof/>
                <w:lang w:val="en-US"/>
              </w:rPr>
              <w:t>2</w:t>
            </w:r>
          </w:p>
        </w:tc>
        <w:tc>
          <w:tcPr>
            <w:tcW w:w="2310" w:type="dxa"/>
          </w:tcPr>
          <w:p w:rsidR="00DC0750" w:rsidRDefault="00DC0750" w:rsidP="006D3621">
            <w:pPr>
              <w:contextualSpacing/>
              <w:jc w:val="both"/>
              <w:rPr>
                <w:noProof/>
                <w:lang w:val="en-US"/>
              </w:rPr>
            </w:pPr>
            <w:r>
              <w:rPr>
                <w:noProof/>
                <w:lang w:val="en-US"/>
              </w:rPr>
              <w:t>No amendments/ adjustments made</w:t>
            </w:r>
          </w:p>
        </w:tc>
        <w:tc>
          <w:tcPr>
            <w:tcW w:w="2311" w:type="dxa"/>
          </w:tcPr>
          <w:p w:rsidR="00DC0750" w:rsidRDefault="00DC0750" w:rsidP="006D3621">
            <w:pPr>
              <w:contextualSpacing/>
              <w:jc w:val="both"/>
              <w:rPr>
                <w:noProof/>
                <w:lang w:val="en-US"/>
              </w:rPr>
            </w:pPr>
            <w:r>
              <w:rPr>
                <w:noProof/>
                <w:lang w:val="en-US"/>
              </w:rPr>
              <w:t>Corporate Governance Committee</w:t>
            </w:r>
          </w:p>
        </w:tc>
        <w:tc>
          <w:tcPr>
            <w:tcW w:w="2311" w:type="dxa"/>
          </w:tcPr>
          <w:p w:rsidR="00DC0750" w:rsidRDefault="00DC0750" w:rsidP="006D3621">
            <w:pPr>
              <w:contextualSpacing/>
              <w:jc w:val="both"/>
              <w:rPr>
                <w:noProof/>
                <w:lang w:val="en-US"/>
              </w:rPr>
            </w:pPr>
            <w:r>
              <w:rPr>
                <w:noProof/>
                <w:lang w:val="en-US"/>
              </w:rPr>
              <w:t>March 2021</w:t>
            </w:r>
          </w:p>
        </w:tc>
      </w:tr>
      <w:tr w:rsidR="00DC0750" w:rsidTr="00DC0750">
        <w:tc>
          <w:tcPr>
            <w:tcW w:w="1493" w:type="dxa"/>
          </w:tcPr>
          <w:p w:rsidR="00DC0750" w:rsidRDefault="00DC0750" w:rsidP="006D3621">
            <w:pPr>
              <w:contextualSpacing/>
              <w:jc w:val="both"/>
              <w:rPr>
                <w:noProof/>
                <w:lang w:val="en-US"/>
              </w:rPr>
            </w:pPr>
            <w:r>
              <w:rPr>
                <w:noProof/>
                <w:lang w:val="en-US"/>
              </w:rPr>
              <w:t>3</w:t>
            </w:r>
          </w:p>
        </w:tc>
        <w:tc>
          <w:tcPr>
            <w:tcW w:w="2310" w:type="dxa"/>
          </w:tcPr>
          <w:p w:rsidR="00DC0750" w:rsidRDefault="00C350CC" w:rsidP="006D3621">
            <w:pPr>
              <w:contextualSpacing/>
              <w:jc w:val="both"/>
              <w:rPr>
                <w:noProof/>
                <w:lang w:val="en-US"/>
              </w:rPr>
            </w:pPr>
            <w:r>
              <w:rPr>
                <w:noProof/>
              </w:rPr>
              <w:t>Reviewed and amended</w:t>
            </w:r>
            <w:bookmarkStart w:id="0" w:name="_GoBack"/>
            <w:bookmarkEnd w:id="0"/>
          </w:p>
        </w:tc>
        <w:tc>
          <w:tcPr>
            <w:tcW w:w="2311" w:type="dxa"/>
          </w:tcPr>
          <w:p w:rsidR="00DC0750" w:rsidRDefault="00DC0750" w:rsidP="006D3621">
            <w:pPr>
              <w:contextualSpacing/>
              <w:jc w:val="both"/>
              <w:rPr>
                <w:noProof/>
                <w:lang w:val="en-US"/>
              </w:rPr>
            </w:pPr>
            <w:r>
              <w:rPr>
                <w:noProof/>
                <w:lang w:val="en-US"/>
              </w:rPr>
              <w:t>Corporate Governance Committee</w:t>
            </w:r>
          </w:p>
        </w:tc>
        <w:tc>
          <w:tcPr>
            <w:tcW w:w="2311" w:type="dxa"/>
          </w:tcPr>
          <w:p w:rsidR="00DC0750" w:rsidRDefault="00DC0750" w:rsidP="006D3621">
            <w:pPr>
              <w:contextualSpacing/>
              <w:jc w:val="both"/>
              <w:rPr>
                <w:noProof/>
                <w:lang w:val="en-US"/>
              </w:rPr>
            </w:pPr>
            <w:r>
              <w:rPr>
                <w:noProof/>
                <w:lang w:val="en-US"/>
              </w:rPr>
              <w:t>March 15, 2023</w:t>
            </w:r>
          </w:p>
        </w:tc>
      </w:tr>
      <w:tr w:rsidR="00DC0750" w:rsidTr="00DC0750">
        <w:tc>
          <w:tcPr>
            <w:tcW w:w="1493" w:type="dxa"/>
          </w:tcPr>
          <w:p w:rsidR="00DC0750" w:rsidRDefault="00DC0750" w:rsidP="006D3621">
            <w:pPr>
              <w:contextualSpacing/>
              <w:jc w:val="both"/>
              <w:rPr>
                <w:noProof/>
                <w:lang w:val="en-US"/>
              </w:rPr>
            </w:pPr>
          </w:p>
        </w:tc>
        <w:tc>
          <w:tcPr>
            <w:tcW w:w="2310" w:type="dxa"/>
          </w:tcPr>
          <w:p w:rsidR="00DC0750" w:rsidRDefault="00DC0750" w:rsidP="006D3621">
            <w:pPr>
              <w:contextualSpacing/>
              <w:jc w:val="both"/>
              <w:rPr>
                <w:noProof/>
                <w:lang w:val="en-US"/>
              </w:rPr>
            </w:pPr>
          </w:p>
        </w:tc>
        <w:tc>
          <w:tcPr>
            <w:tcW w:w="2311" w:type="dxa"/>
          </w:tcPr>
          <w:p w:rsidR="00DC0750" w:rsidRDefault="00DC0750" w:rsidP="006D3621">
            <w:pPr>
              <w:contextualSpacing/>
              <w:jc w:val="both"/>
              <w:rPr>
                <w:noProof/>
                <w:lang w:val="en-US"/>
              </w:rPr>
            </w:pPr>
          </w:p>
        </w:tc>
        <w:tc>
          <w:tcPr>
            <w:tcW w:w="2311" w:type="dxa"/>
          </w:tcPr>
          <w:p w:rsidR="00DC0750" w:rsidRDefault="00DC0750" w:rsidP="006D3621">
            <w:pPr>
              <w:contextualSpacing/>
              <w:jc w:val="both"/>
              <w:rPr>
                <w:noProof/>
                <w:lang w:val="en-US"/>
              </w:rPr>
            </w:pPr>
          </w:p>
        </w:tc>
      </w:tr>
    </w:tbl>
    <w:p w:rsidR="00DC0750" w:rsidRDefault="00DC0750" w:rsidP="00DC0750">
      <w:pPr>
        <w:spacing w:after="0" w:line="240" w:lineRule="auto"/>
        <w:ind w:firstLine="360"/>
        <w:contextualSpacing/>
        <w:jc w:val="both"/>
        <w:rPr>
          <w:noProof/>
          <w:lang w:val="en-US"/>
        </w:rPr>
      </w:pPr>
    </w:p>
    <w:p w:rsidR="00DC0750" w:rsidRPr="00592D7B" w:rsidRDefault="00DC0750" w:rsidP="00DC0750">
      <w:pPr>
        <w:spacing w:after="0" w:line="360" w:lineRule="auto"/>
        <w:ind w:firstLine="360"/>
        <w:contextualSpacing/>
        <w:jc w:val="center"/>
        <w:rPr>
          <w:noProof/>
          <w:u w:val="single"/>
          <w:lang w:val="en-US"/>
        </w:rPr>
      </w:pPr>
      <w:r w:rsidRPr="00592D7B">
        <w:rPr>
          <w:b/>
          <w:noProof/>
          <w:u w:val="single"/>
          <w:lang w:val="en-US"/>
        </w:rPr>
        <w:t>APPROVAL HISTORY</w:t>
      </w:r>
    </w:p>
    <w:tbl>
      <w:tblPr>
        <w:tblStyle w:val="TableGrid"/>
        <w:tblW w:w="0" w:type="auto"/>
        <w:tblInd w:w="817" w:type="dxa"/>
        <w:tblLook w:val="04A0" w:firstRow="1" w:lastRow="0" w:firstColumn="1" w:lastColumn="0" w:noHBand="0" w:noVBand="1"/>
      </w:tblPr>
      <w:tblGrid>
        <w:gridCol w:w="1493"/>
        <w:gridCol w:w="2310"/>
        <w:gridCol w:w="2311"/>
        <w:gridCol w:w="2311"/>
      </w:tblGrid>
      <w:tr w:rsidR="00DC0750" w:rsidTr="00DC0750">
        <w:tc>
          <w:tcPr>
            <w:tcW w:w="1493" w:type="dxa"/>
            <w:shd w:val="clear" w:color="auto" w:fill="FF0000"/>
          </w:tcPr>
          <w:p w:rsidR="00DC0750" w:rsidRDefault="00DC0750" w:rsidP="006D3621">
            <w:pPr>
              <w:contextualSpacing/>
              <w:jc w:val="both"/>
              <w:rPr>
                <w:noProof/>
                <w:lang w:val="en-US"/>
              </w:rPr>
            </w:pPr>
            <w:r>
              <w:rPr>
                <w:noProof/>
                <w:lang w:val="en-US"/>
              </w:rPr>
              <w:t>Version</w:t>
            </w:r>
          </w:p>
        </w:tc>
        <w:tc>
          <w:tcPr>
            <w:tcW w:w="2310" w:type="dxa"/>
            <w:shd w:val="clear" w:color="auto" w:fill="FF0000"/>
          </w:tcPr>
          <w:p w:rsidR="00DC0750" w:rsidRDefault="00DC0750" w:rsidP="006D3621">
            <w:pPr>
              <w:contextualSpacing/>
              <w:jc w:val="both"/>
              <w:rPr>
                <w:noProof/>
                <w:lang w:val="en-US"/>
              </w:rPr>
            </w:pPr>
            <w:r>
              <w:rPr>
                <w:noProof/>
                <w:lang w:val="en-US"/>
              </w:rPr>
              <w:t xml:space="preserve">Approved by </w:t>
            </w:r>
          </w:p>
        </w:tc>
        <w:tc>
          <w:tcPr>
            <w:tcW w:w="2311" w:type="dxa"/>
            <w:shd w:val="clear" w:color="auto" w:fill="FF0000"/>
          </w:tcPr>
          <w:p w:rsidR="00DC0750" w:rsidRDefault="00DC0750" w:rsidP="006D3621">
            <w:pPr>
              <w:contextualSpacing/>
              <w:jc w:val="both"/>
              <w:rPr>
                <w:noProof/>
                <w:lang w:val="en-US"/>
              </w:rPr>
            </w:pPr>
            <w:r>
              <w:rPr>
                <w:noProof/>
                <w:lang w:val="en-US"/>
              </w:rPr>
              <w:t>Date Approved</w:t>
            </w:r>
          </w:p>
        </w:tc>
        <w:tc>
          <w:tcPr>
            <w:tcW w:w="2311" w:type="dxa"/>
            <w:shd w:val="clear" w:color="auto" w:fill="FF0000"/>
          </w:tcPr>
          <w:p w:rsidR="00DC0750" w:rsidRDefault="00DC0750" w:rsidP="006D3621">
            <w:pPr>
              <w:contextualSpacing/>
              <w:jc w:val="both"/>
              <w:rPr>
                <w:noProof/>
                <w:lang w:val="en-US"/>
              </w:rPr>
            </w:pPr>
            <w:r>
              <w:rPr>
                <w:noProof/>
                <w:lang w:val="en-US"/>
              </w:rPr>
              <w:t>Date Effective</w:t>
            </w:r>
          </w:p>
        </w:tc>
      </w:tr>
      <w:tr w:rsidR="00DC0750" w:rsidTr="00DC0750">
        <w:tc>
          <w:tcPr>
            <w:tcW w:w="1493" w:type="dxa"/>
          </w:tcPr>
          <w:p w:rsidR="00DC0750" w:rsidRDefault="00DC0750" w:rsidP="006D3621">
            <w:pPr>
              <w:contextualSpacing/>
              <w:jc w:val="both"/>
              <w:rPr>
                <w:noProof/>
                <w:lang w:val="en-US"/>
              </w:rPr>
            </w:pPr>
            <w:r>
              <w:rPr>
                <w:noProof/>
                <w:lang w:val="en-US"/>
              </w:rPr>
              <w:t>1</w:t>
            </w:r>
          </w:p>
        </w:tc>
        <w:tc>
          <w:tcPr>
            <w:tcW w:w="2310" w:type="dxa"/>
          </w:tcPr>
          <w:p w:rsidR="00DC0750" w:rsidRDefault="00DC0750" w:rsidP="006D3621">
            <w:pPr>
              <w:contextualSpacing/>
              <w:jc w:val="both"/>
              <w:rPr>
                <w:noProof/>
                <w:lang w:val="en-US"/>
              </w:rPr>
            </w:pPr>
            <w:r>
              <w:rPr>
                <w:noProof/>
                <w:lang w:val="en-US"/>
              </w:rPr>
              <w:t>Board of Directors</w:t>
            </w:r>
          </w:p>
        </w:tc>
        <w:tc>
          <w:tcPr>
            <w:tcW w:w="2311" w:type="dxa"/>
          </w:tcPr>
          <w:p w:rsidR="00DC0750" w:rsidRDefault="00DC0750" w:rsidP="006D3621">
            <w:pPr>
              <w:contextualSpacing/>
              <w:jc w:val="both"/>
              <w:rPr>
                <w:noProof/>
                <w:lang w:val="en-US"/>
              </w:rPr>
            </w:pPr>
            <w:r>
              <w:rPr>
                <w:noProof/>
                <w:lang w:val="en-US"/>
              </w:rPr>
              <w:t>March, 2019</w:t>
            </w:r>
          </w:p>
        </w:tc>
        <w:tc>
          <w:tcPr>
            <w:tcW w:w="2311" w:type="dxa"/>
          </w:tcPr>
          <w:p w:rsidR="00DC0750" w:rsidRDefault="00DC0750" w:rsidP="006D3621">
            <w:pPr>
              <w:contextualSpacing/>
              <w:jc w:val="both"/>
              <w:rPr>
                <w:noProof/>
                <w:lang w:val="en-US"/>
              </w:rPr>
            </w:pPr>
            <w:r>
              <w:rPr>
                <w:noProof/>
                <w:lang w:val="en-US"/>
              </w:rPr>
              <w:t>April, 2019</w:t>
            </w:r>
          </w:p>
        </w:tc>
      </w:tr>
      <w:tr w:rsidR="00DC0750" w:rsidTr="00DC0750">
        <w:tc>
          <w:tcPr>
            <w:tcW w:w="1493" w:type="dxa"/>
          </w:tcPr>
          <w:p w:rsidR="00DC0750" w:rsidRDefault="00DC0750" w:rsidP="006D3621">
            <w:pPr>
              <w:contextualSpacing/>
              <w:jc w:val="both"/>
              <w:rPr>
                <w:noProof/>
                <w:lang w:val="en-US"/>
              </w:rPr>
            </w:pPr>
            <w:r>
              <w:rPr>
                <w:noProof/>
                <w:lang w:val="en-US"/>
              </w:rPr>
              <w:t>3</w:t>
            </w:r>
          </w:p>
        </w:tc>
        <w:tc>
          <w:tcPr>
            <w:tcW w:w="2310" w:type="dxa"/>
          </w:tcPr>
          <w:p w:rsidR="00DC0750" w:rsidRDefault="00DC0750" w:rsidP="006D3621">
            <w:pPr>
              <w:contextualSpacing/>
              <w:jc w:val="both"/>
              <w:rPr>
                <w:noProof/>
                <w:lang w:val="en-US"/>
              </w:rPr>
            </w:pPr>
            <w:r>
              <w:rPr>
                <w:noProof/>
                <w:lang w:val="en-US"/>
              </w:rPr>
              <w:t>Board of Directors</w:t>
            </w:r>
          </w:p>
        </w:tc>
        <w:tc>
          <w:tcPr>
            <w:tcW w:w="2311" w:type="dxa"/>
          </w:tcPr>
          <w:p w:rsidR="00DC0750" w:rsidRDefault="00DC0750" w:rsidP="006D3621">
            <w:pPr>
              <w:contextualSpacing/>
              <w:jc w:val="both"/>
              <w:rPr>
                <w:noProof/>
                <w:lang w:val="en-US"/>
              </w:rPr>
            </w:pPr>
            <w:r>
              <w:rPr>
                <w:noProof/>
                <w:lang w:val="en-US"/>
              </w:rPr>
              <w:t>March 30, 2023</w:t>
            </w:r>
          </w:p>
        </w:tc>
        <w:tc>
          <w:tcPr>
            <w:tcW w:w="2311" w:type="dxa"/>
          </w:tcPr>
          <w:p w:rsidR="00DC0750" w:rsidRDefault="00DC0750" w:rsidP="006D3621">
            <w:pPr>
              <w:contextualSpacing/>
              <w:jc w:val="both"/>
              <w:rPr>
                <w:noProof/>
                <w:lang w:val="en-US"/>
              </w:rPr>
            </w:pPr>
            <w:r>
              <w:rPr>
                <w:noProof/>
                <w:lang w:val="en-US"/>
              </w:rPr>
              <w:t>March 30, 2023</w:t>
            </w:r>
          </w:p>
        </w:tc>
      </w:tr>
      <w:tr w:rsidR="00DC0750" w:rsidTr="00DC0750">
        <w:tc>
          <w:tcPr>
            <w:tcW w:w="1493" w:type="dxa"/>
          </w:tcPr>
          <w:p w:rsidR="00DC0750" w:rsidRDefault="00DC0750" w:rsidP="006D3621">
            <w:pPr>
              <w:contextualSpacing/>
              <w:jc w:val="both"/>
              <w:rPr>
                <w:noProof/>
                <w:lang w:val="en-US"/>
              </w:rPr>
            </w:pPr>
          </w:p>
        </w:tc>
        <w:tc>
          <w:tcPr>
            <w:tcW w:w="2310" w:type="dxa"/>
          </w:tcPr>
          <w:p w:rsidR="00DC0750" w:rsidRDefault="00DC0750" w:rsidP="006D3621">
            <w:pPr>
              <w:contextualSpacing/>
              <w:jc w:val="both"/>
              <w:rPr>
                <w:noProof/>
                <w:lang w:val="en-US"/>
              </w:rPr>
            </w:pPr>
          </w:p>
        </w:tc>
        <w:tc>
          <w:tcPr>
            <w:tcW w:w="2311" w:type="dxa"/>
          </w:tcPr>
          <w:p w:rsidR="00DC0750" w:rsidRDefault="00DC0750" w:rsidP="006D3621">
            <w:pPr>
              <w:contextualSpacing/>
              <w:jc w:val="both"/>
              <w:rPr>
                <w:noProof/>
                <w:lang w:val="en-US"/>
              </w:rPr>
            </w:pPr>
          </w:p>
        </w:tc>
        <w:tc>
          <w:tcPr>
            <w:tcW w:w="2311" w:type="dxa"/>
          </w:tcPr>
          <w:p w:rsidR="00DC0750" w:rsidRDefault="00DC0750" w:rsidP="006D3621">
            <w:pPr>
              <w:contextualSpacing/>
              <w:jc w:val="both"/>
              <w:rPr>
                <w:noProof/>
                <w:lang w:val="en-US"/>
              </w:rPr>
            </w:pPr>
          </w:p>
        </w:tc>
      </w:tr>
    </w:tbl>
    <w:p w:rsidR="00DC0750" w:rsidRDefault="00DC0750" w:rsidP="00DC0750">
      <w:pPr>
        <w:spacing w:after="0" w:line="240" w:lineRule="auto"/>
        <w:ind w:firstLine="720"/>
        <w:contextualSpacing/>
        <w:jc w:val="both"/>
        <w:rPr>
          <w:b/>
          <w:noProof/>
          <w:u w:val="single"/>
          <w:lang w:val="en-US"/>
        </w:rPr>
      </w:pPr>
    </w:p>
    <w:p w:rsidR="00DC0750" w:rsidRDefault="00DC0750" w:rsidP="00784FA1">
      <w:pPr>
        <w:spacing w:after="0" w:line="240" w:lineRule="auto"/>
        <w:ind w:firstLine="360"/>
        <w:contextualSpacing/>
        <w:jc w:val="both"/>
        <w:rPr>
          <w:noProof/>
          <w:lang w:val="en-US"/>
        </w:rPr>
      </w:pPr>
    </w:p>
    <w:p w:rsidR="00F11610" w:rsidRDefault="00F11610" w:rsidP="00F11610">
      <w:pPr>
        <w:spacing w:after="0" w:line="240" w:lineRule="auto"/>
        <w:jc w:val="both"/>
        <w:rPr>
          <w:rFonts w:cstheme="minorHAnsi"/>
          <w:sz w:val="24"/>
          <w:szCs w:val="24"/>
        </w:rPr>
      </w:pPr>
    </w:p>
    <w:p w:rsidR="00C1160D" w:rsidRDefault="00C1160D" w:rsidP="00EC46E3">
      <w:pPr>
        <w:jc w:val="both"/>
        <w:rPr>
          <w:rFonts w:cstheme="minorHAnsi"/>
          <w:sz w:val="24"/>
          <w:szCs w:val="24"/>
        </w:rPr>
      </w:pPr>
    </w:p>
    <w:sectPr w:rsidR="00C1160D" w:rsidSect="00EC46E3">
      <w:headerReference w:type="even" r:id="rId9"/>
      <w:headerReference w:type="default" r:id="rId10"/>
      <w:footerReference w:type="default" r:id="rId11"/>
      <w:pgSz w:w="11906" w:h="16838"/>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C8D" w:rsidRDefault="009E6C8D">
      <w:pPr>
        <w:spacing w:after="0" w:line="240" w:lineRule="auto"/>
      </w:pPr>
      <w:r>
        <w:separator/>
      </w:r>
    </w:p>
  </w:endnote>
  <w:endnote w:type="continuationSeparator" w:id="0">
    <w:p w:rsidR="009E6C8D" w:rsidRDefault="009E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288569"/>
      <w:docPartObj>
        <w:docPartGallery w:val="Page Numbers (Bottom of Page)"/>
        <w:docPartUnique/>
      </w:docPartObj>
    </w:sdtPr>
    <w:sdtEndPr>
      <w:rPr>
        <w:color w:val="7F7F7F" w:themeColor="background1" w:themeShade="7F"/>
        <w:spacing w:val="60"/>
      </w:rPr>
    </w:sdtEndPr>
    <w:sdtContent>
      <w:p w:rsidR="002D2C81" w:rsidRDefault="002D2C8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0DF1" w:rsidRPr="00150DF1">
          <w:rPr>
            <w:b/>
            <w:bCs/>
            <w:noProof/>
          </w:rPr>
          <w:t>6</w:t>
        </w:r>
        <w:r>
          <w:rPr>
            <w:b/>
            <w:bCs/>
            <w:noProof/>
          </w:rPr>
          <w:fldChar w:fldCharType="end"/>
        </w:r>
        <w:r>
          <w:rPr>
            <w:b/>
            <w:bCs/>
          </w:rPr>
          <w:t xml:space="preserve"> | </w:t>
        </w:r>
        <w:r>
          <w:rPr>
            <w:color w:val="7F7F7F" w:themeColor="background1" w:themeShade="7F"/>
            <w:spacing w:val="60"/>
          </w:rPr>
          <w:t>Page</w:t>
        </w:r>
      </w:p>
    </w:sdtContent>
  </w:sdt>
  <w:p w:rsidR="00EF6B91" w:rsidRDefault="009E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C8D" w:rsidRDefault="009E6C8D">
      <w:pPr>
        <w:spacing w:after="0" w:line="240" w:lineRule="auto"/>
      </w:pPr>
      <w:r>
        <w:separator/>
      </w:r>
    </w:p>
  </w:footnote>
  <w:footnote w:type="continuationSeparator" w:id="0">
    <w:p w:rsidR="009E6C8D" w:rsidRDefault="009E6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91" w:rsidRDefault="00B51EB3">
    <w:pPr>
      <w:pStyle w:val="Header"/>
    </w:pPr>
    <w:r>
      <w:rPr>
        <w:noProof/>
        <w:lang w:val="en-US"/>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050155" cy="3030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0825" w:rsidRDefault="00020825" w:rsidP="0002082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L2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azuC9o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020825" w:rsidRDefault="00020825" w:rsidP="0002082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91" w:rsidRDefault="00B51EB3">
    <w:pPr>
      <w:pStyle w:val="Header"/>
    </w:pPr>
    <w:r>
      <w:rPr>
        <w:noProof/>
        <w:lang w:val="en-U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050155" cy="106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0825" w:rsidRDefault="00020825" w:rsidP="0002082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97.6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" o:allowincell="f" filled="f" stroked="f">
              <v:stroke joinstyle="round"/>
              <o:lock v:ext="edit" shapetype="t"/>
              <v:textbox style="mso-fit-shape-to-text:t">
                <w:txbxContent>
                  <w:p w:rsidR="00020825" w:rsidRDefault="00020825" w:rsidP="0002082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E6A"/>
    <w:multiLevelType w:val="hybridMultilevel"/>
    <w:tmpl w:val="697C2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A59B0"/>
    <w:multiLevelType w:val="hybridMultilevel"/>
    <w:tmpl w:val="0BCCDF1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17C645A5"/>
    <w:multiLevelType w:val="hybridMultilevel"/>
    <w:tmpl w:val="0D864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83947"/>
    <w:multiLevelType w:val="hybridMultilevel"/>
    <w:tmpl w:val="C8C251A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1C577345"/>
    <w:multiLevelType w:val="hybridMultilevel"/>
    <w:tmpl w:val="DBA8744C"/>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40416"/>
    <w:multiLevelType w:val="hybridMultilevel"/>
    <w:tmpl w:val="C884E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D09D4"/>
    <w:multiLevelType w:val="hybridMultilevel"/>
    <w:tmpl w:val="D158C7C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9D50786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5236"/>
    <w:multiLevelType w:val="hybridMultilevel"/>
    <w:tmpl w:val="1536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0458A"/>
    <w:multiLevelType w:val="hybridMultilevel"/>
    <w:tmpl w:val="AD063F50"/>
    <w:lvl w:ilvl="0" w:tplc="37FAC08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C41B3"/>
    <w:multiLevelType w:val="hybridMultilevel"/>
    <w:tmpl w:val="614E4A7C"/>
    <w:lvl w:ilvl="0" w:tplc="7844515C">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135DF"/>
    <w:multiLevelType w:val="hybridMultilevel"/>
    <w:tmpl w:val="F516039C"/>
    <w:lvl w:ilvl="0" w:tplc="0409000F">
      <w:start w:val="1"/>
      <w:numFmt w:val="decimal"/>
      <w:lvlText w:val="%1."/>
      <w:lvlJc w:val="left"/>
      <w:pPr>
        <w:ind w:left="3690" w:hanging="360"/>
      </w:pPr>
      <w:rPr>
        <w:rFonts w:hint="default"/>
      </w:rPr>
    </w:lvl>
    <w:lvl w:ilvl="1" w:tplc="04090019">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1" w15:restartNumberingAfterBreak="0">
    <w:nsid w:val="33CE1B0B"/>
    <w:multiLevelType w:val="hybridMultilevel"/>
    <w:tmpl w:val="574EA4B6"/>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12" w15:restartNumberingAfterBreak="0">
    <w:nsid w:val="347641CE"/>
    <w:multiLevelType w:val="hybridMultilevel"/>
    <w:tmpl w:val="6A56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C7DA2"/>
    <w:multiLevelType w:val="hybridMultilevel"/>
    <w:tmpl w:val="F794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A54F9"/>
    <w:multiLevelType w:val="hybridMultilevel"/>
    <w:tmpl w:val="5D68D5C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139A6"/>
    <w:multiLevelType w:val="hybridMultilevel"/>
    <w:tmpl w:val="C5223868"/>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16" w15:restartNumberingAfterBreak="0">
    <w:nsid w:val="522927B9"/>
    <w:multiLevelType w:val="hybridMultilevel"/>
    <w:tmpl w:val="1BCEF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5193B"/>
    <w:multiLevelType w:val="hybridMultilevel"/>
    <w:tmpl w:val="AE1617B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8" w15:restartNumberingAfterBreak="0">
    <w:nsid w:val="57186B52"/>
    <w:multiLevelType w:val="hybridMultilevel"/>
    <w:tmpl w:val="C95A0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57833"/>
    <w:multiLevelType w:val="hybridMultilevel"/>
    <w:tmpl w:val="0F405A1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0" w15:restartNumberingAfterBreak="0">
    <w:nsid w:val="5AD5647E"/>
    <w:multiLevelType w:val="hybridMultilevel"/>
    <w:tmpl w:val="F1E0E5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11DD8"/>
    <w:multiLevelType w:val="hybridMultilevel"/>
    <w:tmpl w:val="614C29F6"/>
    <w:lvl w:ilvl="0" w:tplc="7844515C">
      <w:start w:val="1"/>
      <w:numFmt w:val="lowerLetter"/>
      <w:lvlText w:val="%1)"/>
      <w:lvlJc w:val="left"/>
      <w:pPr>
        <w:ind w:left="36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634D6"/>
    <w:multiLevelType w:val="hybridMultilevel"/>
    <w:tmpl w:val="8142679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3" w15:restartNumberingAfterBreak="0">
    <w:nsid w:val="65BD3D40"/>
    <w:multiLevelType w:val="hybridMultilevel"/>
    <w:tmpl w:val="1678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03E8C"/>
    <w:multiLevelType w:val="hybridMultilevel"/>
    <w:tmpl w:val="746CB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E77D1"/>
    <w:multiLevelType w:val="hybridMultilevel"/>
    <w:tmpl w:val="B59478CA"/>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0588E"/>
    <w:multiLevelType w:val="hybridMultilevel"/>
    <w:tmpl w:val="D6BEEDE8"/>
    <w:lvl w:ilvl="0" w:tplc="72FC9C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9"/>
  </w:num>
  <w:num w:numId="4">
    <w:abstractNumId w:val="17"/>
  </w:num>
  <w:num w:numId="5">
    <w:abstractNumId w:val="11"/>
  </w:num>
  <w:num w:numId="6">
    <w:abstractNumId w:val="3"/>
  </w:num>
  <w:num w:numId="7">
    <w:abstractNumId w:val="15"/>
  </w:num>
  <w:num w:numId="8">
    <w:abstractNumId w:val="7"/>
  </w:num>
  <w:num w:numId="9">
    <w:abstractNumId w:val="8"/>
  </w:num>
  <w:num w:numId="10">
    <w:abstractNumId w:val="23"/>
  </w:num>
  <w:num w:numId="11">
    <w:abstractNumId w:val="18"/>
  </w:num>
  <w:num w:numId="12">
    <w:abstractNumId w:val="20"/>
  </w:num>
  <w:num w:numId="13">
    <w:abstractNumId w:val="12"/>
  </w:num>
  <w:num w:numId="14">
    <w:abstractNumId w:val="10"/>
  </w:num>
  <w:num w:numId="15">
    <w:abstractNumId w:val="21"/>
  </w:num>
  <w:num w:numId="16">
    <w:abstractNumId w:val="2"/>
  </w:num>
  <w:num w:numId="17">
    <w:abstractNumId w:val="16"/>
  </w:num>
  <w:num w:numId="18">
    <w:abstractNumId w:val="9"/>
  </w:num>
  <w:num w:numId="19">
    <w:abstractNumId w:val="6"/>
  </w:num>
  <w:num w:numId="20">
    <w:abstractNumId w:val="14"/>
  </w:num>
  <w:num w:numId="21">
    <w:abstractNumId w:val="25"/>
  </w:num>
  <w:num w:numId="22">
    <w:abstractNumId w:val="4"/>
  </w:num>
  <w:num w:numId="23">
    <w:abstractNumId w:val="24"/>
  </w:num>
  <w:num w:numId="24">
    <w:abstractNumId w:val="0"/>
  </w:num>
  <w:num w:numId="25">
    <w:abstractNumId w:val="13"/>
  </w:num>
  <w:num w:numId="26">
    <w:abstractNumId w:val="2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825"/>
    <w:rsid w:val="0000774C"/>
    <w:rsid w:val="00020825"/>
    <w:rsid w:val="0005601F"/>
    <w:rsid w:val="00064DF5"/>
    <w:rsid w:val="00073F27"/>
    <w:rsid w:val="000A61C6"/>
    <w:rsid w:val="000E63FE"/>
    <w:rsid w:val="000F63F1"/>
    <w:rsid w:val="00105B41"/>
    <w:rsid w:val="00132D80"/>
    <w:rsid w:val="00137328"/>
    <w:rsid w:val="00142FDB"/>
    <w:rsid w:val="00150DF1"/>
    <w:rsid w:val="001707F5"/>
    <w:rsid w:val="00181665"/>
    <w:rsid w:val="001872E4"/>
    <w:rsid w:val="001F2B0E"/>
    <w:rsid w:val="00214EAD"/>
    <w:rsid w:val="00241B8C"/>
    <w:rsid w:val="002671F7"/>
    <w:rsid w:val="0028098C"/>
    <w:rsid w:val="002B29FE"/>
    <w:rsid w:val="002D2C81"/>
    <w:rsid w:val="00302348"/>
    <w:rsid w:val="0031400F"/>
    <w:rsid w:val="00324147"/>
    <w:rsid w:val="0032674B"/>
    <w:rsid w:val="00355C2D"/>
    <w:rsid w:val="00362698"/>
    <w:rsid w:val="003B2725"/>
    <w:rsid w:val="003B4F54"/>
    <w:rsid w:val="003B62F5"/>
    <w:rsid w:val="003E32C2"/>
    <w:rsid w:val="00407827"/>
    <w:rsid w:val="00434BE2"/>
    <w:rsid w:val="004864D7"/>
    <w:rsid w:val="004A05A6"/>
    <w:rsid w:val="004F1190"/>
    <w:rsid w:val="005070EE"/>
    <w:rsid w:val="00555DB0"/>
    <w:rsid w:val="005F46EB"/>
    <w:rsid w:val="006204E7"/>
    <w:rsid w:val="00634B28"/>
    <w:rsid w:val="00674177"/>
    <w:rsid w:val="0067497B"/>
    <w:rsid w:val="007467B8"/>
    <w:rsid w:val="007578E7"/>
    <w:rsid w:val="007602C5"/>
    <w:rsid w:val="007712A4"/>
    <w:rsid w:val="00784FA1"/>
    <w:rsid w:val="00790A22"/>
    <w:rsid w:val="007B7DF6"/>
    <w:rsid w:val="007C1192"/>
    <w:rsid w:val="007C4162"/>
    <w:rsid w:val="007D4598"/>
    <w:rsid w:val="0080233D"/>
    <w:rsid w:val="008219BD"/>
    <w:rsid w:val="00824117"/>
    <w:rsid w:val="00840582"/>
    <w:rsid w:val="0085488F"/>
    <w:rsid w:val="0087554F"/>
    <w:rsid w:val="008D242D"/>
    <w:rsid w:val="00912F20"/>
    <w:rsid w:val="00913742"/>
    <w:rsid w:val="00921A30"/>
    <w:rsid w:val="0092254D"/>
    <w:rsid w:val="009422A6"/>
    <w:rsid w:val="009767AD"/>
    <w:rsid w:val="00981A98"/>
    <w:rsid w:val="009E6C8D"/>
    <w:rsid w:val="00A25B03"/>
    <w:rsid w:val="00A25B80"/>
    <w:rsid w:val="00A367F4"/>
    <w:rsid w:val="00A64496"/>
    <w:rsid w:val="00A73C3C"/>
    <w:rsid w:val="00A83FEE"/>
    <w:rsid w:val="00A850F9"/>
    <w:rsid w:val="00AA3C9E"/>
    <w:rsid w:val="00B51EB3"/>
    <w:rsid w:val="00B74471"/>
    <w:rsid w:val="00B7737E"/>
    <w:rsid w:val="00B80085"/>
    <w:rsid w:val="00BA5856"/>
    <w:rsid w:val="00BE3705"/>
    <w:rsid w:val="00C1160D"/>
    <w:rsid w:val="00C350CC"/>
    <w:rsid w:val="00C91BC3"/>
    <w:rsid w:val="00C93320"/>
    <w:rsid w:val="00CC6A91"/>
    <w:rsid w:val="00CD502B"/>
    <w:rsid w:val="00CD68A5"/>
    <w:rsid w:val="00D0491B"/>
    <w:rsid w:val="00D43463"/>
    <w:rsid w:val="00DA2203"/>
    <w:rsid w:val="00DB2142"/>
    <w:rsid w:val="00DC0750"/>
    <w:rsid w:val="00DE331B"/>
    <w:rsid w:val="00DF45F3"/>
    <w:rsid w:val="00E04D72"/>
    <w:rsid w:val="00E27869"/>
    <w:rsid w:val="00E51FE4"/>
    <w:rsid w:val="00E66715"/>
    <w:rsid w:val="00EC46E3"/>
    <w:rsid w:val="00EF295F"/>
    <w:rsid w:val="00EF779F"/>
    <w:rsid w:val="00F11610"/>
    <w:rsid w:val="00F116C1"/>
    <w:rsid w:val="00F169E1"/>
    <w:rsid w:val="00FC2C85"/>
    <w:rsid w:val="00FD5A24"/>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8E03D-B53D-4AE4-9210-74DB730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825"/>
  </w:style>
  <w:style w:type="paragraph" w:styleId="Heading1">
    <w:name w:val="heading 1"/>
    <w:basedOn w:val="Normal"/>
    <w:next w:val="Normal"/>
    <w:link w:val="Heading1Char"/>
    <w:uiPriority w:val="9"/>
    <w:qFormat/>
    <w:rsid w:val="00434B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4BE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5"/>
    <w:pPr>
      <w:ind w:left="720"/>
      <w:contextualSpacing/>
    </w:pPr>
  </w:style>
  <w:style w:type="paragraph" w:styleId="Header">
    <w:name w:val="header"/>
    <w:basedOn w:val="Normal"/>
    <w:link w:val="HeaderChar"/>
    <w:uiPriority w:val="99"/>
    <w:unhideWhenUsed/>
    <w:rsid w:val="00020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25"/>
  </w:style>
  <w:style w:type="paragraph" w:styleId="Footer">
    <w:name w:val="footer"/>
    <w:basedOn w:val="Normal"/>
    <w:link w:val="FooterChar"/>
    <w:uiPriority w:val="99"/>
    <w:unhideWhenUsed/>
    <w:rsid w:val="00020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25"/>
  </w:style>
  <w:style w:type="paragraph" w:styleId="NormalWeb">
    <w:name w:val="Normal (Web)"/>
    <w:basedOn w:val="Normal"/>
    <w:uiPriority w:val="99"/>
    <w:semiHidden/>
    <w:unhideWhenUsed/>
    <w:rsid w:val="00020825"/>
    <w:pPr>
      <w:spacing w:before="100" w:beforeAutospacing="1" w:after="100" w:afterAutospacing="1" w:line="240" w:lineRule="auto"/>
    </w:pPr>
    <w:rPr>
      <w:rFonts w:ascii="Times New Roman" w:eastAsiaTheme="minorEastAsia" w:hAnsi="Times New Roman" w:cs="Times New Roman"/>
      <w:sz w:val="24"/>
      <w:szCs w:val="24"/>
      <w:lang w:eastAsia="en-JM"/>
    </w:rPr>
  </w:style>
  <w:style w:type="character" w:styleId="CommentReference">
    <w:name w:val="annotation reference"/>
    <w:basedOn w:val="DefaultParagraphFont"/>
    <w:uiPriority w:val="99"/>
    <w:semiHidden/>
    <w:unhideWhenUsed/>
    <w:rsid w:val="00CD68A5"/>
    <w:rPr>
      <w:sz w:val="16"/>
      <w:szCs w:val="16"/>
    </w:rPr>
  </w:style>
  <w:style w:type="paragraph" w:styleId="CommentText">
    <w:name w:val="annotation text"/>
    <w:basedOn w:val="Normal"/>
    <w:link w:val="CommentTextChar"/>
    <w:uiPriority w:val="99"/>
    <w:semiHidden/>
    <w:unhideWhenUsed/>
    <w:rsid w:val="00CD68A5"/>
    <w:pPr>
      <w:spacing w:line="240" w:lineRule="auto"/>
    </w:pPr>
    <w:rPr>
      <w:sz w:val="20"/>
      <w:szCs w:val="20"/>
    </w:rPr>
  </w:style>
  <w:style w:type="character" w:customStyle="1" w:styleId="CommentTextChar">
    <w:name w:val="Comment Text Char"/>
    <w:basedOn w:val="DefaultParagraphFont"/>
    <w:link w:val="CommentText"/>
    <w:uiPriority w:val="99"/>
    <w:semiHidden/>
    <w:rsid w:val="00CD68A5"/>
    <w:rPr>
      <w:sz w:val="20"/>
      <w:szCs w:val="20"/>
    </w:rPr>
  </w:style>
  <w:style w:type="paragraph" w:styleId="CommentSubject">
    <w:name w:val="annotation subject"/>
    <w:basedOn w:val="CommentText"/>
    <w:next w:val="CommentText"/>
    <w:link w:val="CommentSubjectChar"/>
    <w:uiPriority w:val="99"/>
    <w:semiHidden/>
    <w:unhideWhenUsed/>
    <w:rsid w:val="00CD68A5"/>
    <w:rPr>
      <w:b/>
      <w:bCs/>
    </w:rPr>
  </w:style>
  <w:style w:type="character" w:customStyle="1" w:styleId="CommentSubjectChar">
    <w:name w:val="Comment Subject Char"/>
    <w:basedOn w:val="CommentTextChar"/>
    <w:link w:val="CommentSubject"/>
    <w:uiPriority w:val="99"/>
    <w:semiHidden/>
    <w:rsid w:val="00CD68A5"/>
    <w:rPr>
      <w:b/>
      <w:bCs/>
      <w:sz w:val="20"/>
      <w:szCs w:val="20"/>
    </w:rPr>
  </w:style>
  <w:style w:type="paragraph" w:styleId="BalloonText">
    <w:name w:val="Balloon Text"/>
    <w:basedOn w:val="Normal"/>
    <w:link w:val="BalloonTextChar"/>
    <w:uiPriority w:val="99"/>
    <w:semiHidden/>
    <w:unhideWhenUsed/>
    <w:rsid w:val="00CD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A5"/>
    <w:rPr>
      <w:rFonts w:ascii="Tahoma" w:hAnsi="Tahoma" w:cs="Tahoma"/>
      <w:sz w:val="16"/>
      <w:szCs w:val="16"/>
    </w:rPr>
  </w:style>
  <w:style w:type="character" w:customStyle="1" w:styleId="Heading1Char">
    <w:name w:val="Heading 1 Char"/>
    <w:basedOn w:val="DefaultParagraphFont"/>
    <w:link w:val="Heading1"/>
    <w:uiPriority w:val="9"/>
    <w:rsid w:val="00434BE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34BE2"/>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1872E4"/>
    <w:rPr>
      <w:color w:val="0563C1" w:themeColor="hyperlink"/>
      <w:u w:val="single"/>
    </w:rPr>
  </w:style>
  <w:style w:type="character" w:customStyle="1" w:styleId="hvr">
    <w:name w:val="hvr"/>
    <w:basedOn w:val="DefaultParagraphFont"/>
    <w:rsid w:val="001872E4"/>
  </w:style>
  <w:style w:type="character" w:styleId="Strong">
    <w:name w:val="Strong"/>
    <w:basedOn w:val="DefaultParagraphFont"/>
    <w:uiPriority w:val="22"/>
    <w:qFormat/>
    <w:rsid w:val="001872E4"/>
    <w:rPr>
      <w:b/>
      <w:bCs/>
    </w:rPr>
  </w:style>
  <w:style w:type="table" w:styleId="TableGrid">
    <w:name w:val="Table Grid"/>
    <w:basedOn w:val="TableNormal"/>
    <w:uiPriority w:val="39"/>
    <w:rsid w:val="00DC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43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6</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 Kerr</dc:creator>
  <cp:lastModifiedBy>Dirkette Cooper</cp:lastModifiedBy>
  <cp:revision>16</cp:revision>
  <dcterms:created xsi:type="dcterms:W3CDTF">2019-04-22T20:32:00Z</dcterms:created>
  <dcterms:modified xsi:type="dcterms:W3CDTF">2023-04-24T19:41:00Z</dcterms:modified>
</cp:coreProperties>
</file>